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304A4" w14:textId="77777777" w:rsidR="00C2537A" w:rsidRDefault="00C2537A" w:rsidP="00C2537A">
      <w:pPr>
        <w:pStyle w:val="LSRAbstractText"/>
        <w:spacing w:before="0" w:after="630"/>
        <w:jc w:val="left"/>
        <w:rPr>
          <w:rFonts w:ascii="Helvetica-Light" w:hAnsi="Helvetica-Light" w:cs="Helvetica-Light"/>
          <w:spacing w:val="0"/>
          <w:sz w:val="32"/>
          <w:szCs w:val="32"/>
          <w:u w:color="FFFF00"/>
        </w:rPr>
      </w:pPr>
      <w:r>
        <w:rPr>
          <w:rFonts w:ascii="Helvetica-Light" w:hAnsi="Helvetica-Light" w:cs="Helvetica-Light"/>
          <w:caps/>
          <w:spacing w:val="-9"/>
          <w:sz w:val="36"/>
          <w:szCs w:val="36"/>
          <w:u w:color="FFFF00"/>
        </w:rPr>
        <w:t>Addressing Sustainability in Fashion</w:t>
      </w:r>
      <w:r>
        <w:rPr>
          <w:rFonts w:ascii="Helvetica-Light" w:hAnsi="Helvetica-Light" w:cs="Helvetica-Light"/>
          <w:caps/>
          <w:spacing w:val="0"/>
          <w:sz w:val="36"/>
          <w:szCs w:val="36"/>
          <w:u w:color="FFFF00"/>
        </w:rPr>
        <w:t xml:space="preserve"> Through Goal Frames and the Theory of Planned Behavior Perspectives</w:t>
      </w:r>
    </w:p>
    <w:p w14:paraId="48E5E6BD" w14:textId="77777777" w:rsidR="00C2537A" w:rsidRDefault="00C2537A" w:rsidP="00C2537A">
      <w:pPr>
        <w:pStyle w:val="LSRAbstractText"/>
        <w:spacing w:before="0" w:after="0"/>
        <w:rPr>
          <w:rFonts w:ascii="Helvetica" w:hAnsi="Helvetica" w:cs="Helvetica"/>
          <w:spacing w:val="0"/>
          <w:u w:color="FFFF00"/>
        </w:rPr>
      </w:pPr>
      <w:r>
        <w:rPr>
          <w:rFonts w:ascii="Helvetica-Light" w:hAnsi="Helvetica-Light" w:cs="Helvetica-Light"/>
          <w:caps/>
          <w:spacing w:val="0"/>
          <w:u w:color="FFFF00"/>
        </w:rPr>
        <w:t xml:space="preserve">Jomel J. Reyes </w:t>
      </w:r>
      <w:r>
        <w:rPr>
          <w:rFonts w:ascii="Helvetica-Light" w:hAnsi="Helvetica-Light" w:cs="Helvetica-Light"/>
          <w:i/>
          <w:iCs/>
          <w:spacing w:val="0"/>
          <w:u w:color="FFFF00"/>
        </w:rPr>
        <w:t>(corresponding author)</w:t>
      </w:r>
    </w:p>
    <w:p w14:paraId="36D1AE5D" w14:textId="77777777" w:rsidR="00C2537A" w:rsidRDefault="00C2537A" w:rsidP="00C2537A">
      <w:pPr>
        <w:pStyle w:val="LSRAuthor"/>
        <w:suppressAutoHyphens/>
        <w:spacing w:after="0"/>
        <w:rPr>
          <w:rFonts w:ascii="Helvetica-Light" w:hAnsi="Helvetica-Light" w:cs="Helvetica-Light"/>
          <w:i w:val="0"/>
          <w:iCs w:val="0"/>
          <w:sz w:val="18"/>
          <w:szCs w:val="18"/>
          <w:u w:color="FFFF00"/>
        </w:rPr>
      </w:pPr>
      <w:r>
        <w:rPr>
          <w:rFonts w:ascii="Helvetica-Light" w:hAnsi="Helvetica-Light" w:cs="Helvetica-Light"/>
          <w:i w:val="0"/>
          <w:iCs w:val="0"/>
          <w:sz w:val="18"/>
          <w:szCs w:val="18"/>
          <w:u w:color="FFFF00"/>
        </w:rPr>
        <w:t>Ateneo de Manila University, Loyola Heights, Quezon City, Philippines</w:t>
      </w:r>
    </w:p>
    <w:p w14:paraId="251AE720" w14:textId="77777777" w:rsidR="00C2537A" w:rsidRDefault="00C2537A" w:rsidP="00C2537A">
      <w:pPr>
        <w:pStyle w:val="LSRAuthor"/>
        <w:suppressAutoHyphens/>
        <w:spacing w:after="0"/>
        <w:rPr>
          <w:rFonts w:ascii="Helvetica-Light" w:hAnsi="Helvetica-Light" w:cs="Helvetica-Light"/>
          <w:i w:val="0"/>
          <w:iCs w:val="0"/>
          <w:sz w:val="18"/>
          <w:szCs w:val="18"/>
          <w:u w:color="FFFF00"/>
        </w:rPr>
      </w:pPr>
      <w:r>
        <w:rPr>
          <w:rFonts w:ascii="Helvetica-Light" w:hAnsi="Helvetica-Light" w:cs="Helvetica-Light"/>
          <w:i w:val="0"/>
          <w:iCs w:val="0"/>
          <w:sz w:val="18"/>
          <w:szCs w:val="18"/>
          <w:u w:color="FFFF00"/>
        </w:rPr>
        <w:t>jmreyes2017@gmail.com</w:t>
      </w:r>
    </w:p>
    <w:p w14:paraId="14217917" w14:textId="77777777" w:rsidR="00C2537A" w:rsidRDefault="00C2537A" w:rsidP="00C2537A">
      <w:pPr>
        <w:pStyle w:val="LSRAbstractText"/>
        <w:spacing w:before="270" w:after="0"/>
        <w:rPr>
          <w:rFonts w:ascii="Helvetica" w:hAnsi="Helvetica" w:cs="Helvetica"/>
          <w:spacing w:val="0"/>
          <w:u w:color="FFFF00"/>
        </w:rPr>
      </w:pPr>
      <w:r>
        <w:rPr>
          <w:rFonts w:ascii="Helvetica-Light" w:hAnsi="Helvetica-Light" w:cs="Helvetica-Light"/>
          <w:caps/>
          <w:spacing w:val="0"/>
          <w:u w:color="FFFF00"/>
        </w:rPr>
        <w:t>Anna A. Mendiola</w:t>
      </w:r>
    </w:p>
    <w:p w14:paraId="632F1F40" w14:textId="77777777" w:rsidR="00C2537A" w:rsidRDefault="00C2537A" w:rsidP="00C2537A">
      <w:pPr>
        <w:pStyle w:val="LSRAuthor"/>
        <w:suppressAutoHyphens/>
        <w:spacing w:after="0"/>
        <w:rPr>
          <w:rFonts w:ascii="Helvetica-Light" w:hAnsi="Helvetica-Light" w:cs="Helvetica-Light"/>
          <w:i w:val="0"/>
          <w:iCs w:val="0"/>
          <w:sz w:val="18"/>
          <w:szCs w:val="18"/>
          <w:u w:color="FFFF00"/>
        </w:rPr>
      </w:pPr>
      <w:r>
        <w:rPr>
          <w:rStyle w:val="addtext"/>
          <w:rFonts w:ascii="Helvetica-Light" w:hAnsi="Helvetica-Light" w:cs="Helvetica-Light"/>
          <w:i w:val="0"/>
          <w:iCs w:val="0"/>
          <w:sz w:val="18"/>
          <w:szCs w:val="18"/>
        </w:rPr>
        <w:t>Department of Marketing and Law</w:t>
      </w:r>
      <w:r>
        <w:rPr>
          <w:rFonts w:ascii="Helvetica-Light" w:hAnsi="Helvetica-Light" w:cs="Helvetica-Light"/>
          <w:i w:val="0"/>
          <w:iCs w:val="0"/>
          <w:sz w:val="18"/>
          <w:szCs w:val="18"/>
          <w:u w:color="FFFF00"/>
        </w:rPr>
        <w:br/>
        <w:t>Ateneo de Manila University, Loyola Heights, Quezon City, Philippines</w:t>
      </w:r>
    </w:p>
    <w:p w14:paraId="21CEC76C" w14:textId="77777777" w:rsidR="00C2537A" w:rsidRDefault="00C2537A" w:rsidP="00C2537A">
      <w:pPr>
        <w:pStyle w:val="LSRAuthor"/>
        <w:suppressAutoHyphens/>
        <w:spacing w:after="0"/>
        <w:rPr>
          <w:rFonts w:ascii="Helvetica-Light" w:hAnsi="Helvetica-Light" w:cs="Helvetica-Light"/>
          <w:i w:val="0"/>
          <w:iCs w:val="0"/>
          <w:caps/>
          <w:u w:color="FFFF00"/>
        </w:rPr>
      </w:pPr>
      <w:r>
        <w:rPr>
          <w:rFonts w:ascii="Helvetica-Light" w:hAnsi="Helvetica-Light" w:cs="Helvetica-Light"/>
          <w:i w:val="0"/>
          <w:iCs w:val="0"/>
          <w:sz w:val="18"/>
          <w:szCs w:val="18"/>
          <w:u w:color="FFFF00"/>
        </w:rPr>
        <w:t>amendiola@ateneo.edu</w:t>
      </w:r>
    </w:p>
    <w:p w14:paraId="14C546AA" w14:textId="77777777" w:rsidR="00C2537A" w:rsidRDefault="00C2537A" w:rsidP="00C2537A">
      <w:pPr>
        <w:pStyle w:val="LSRAbstractText"/>
        <w:spacing w:after="0"/>
        <w:rPr>
          <w:rFonts w:ascii="Helvetica" w:hAnsi="Helvetica" w:cs="Helvetica"/>
          <w:spacing w:val="0"/>
          <w:u w:color="FFFF00"/>
        </w:rPr>
      </w:pPr>
      <w:r>
        <w:rPr>
          <w:rFonts w:ascii="Helvetica" w:hAnsi="Helvetica" w:cs="Helvetica"/>
          <w:caps/>
          <w:spacing w:val="0"/>
          <w:sz w:val="18"/>
          <w:szCs w:val="18"/>
          <w:u w:color="FFFF00"/>
        </w:rPr>
        <w:t>Abstract</w:t>
      </w:r>
    </w:p>
    <w:p w14:paraId="6F34A5B9" w14:textId="77777777" w:rsidR="00C2537A" w:rsidRDefault="00C2537A" w:rsidP="00C2537A">
      <w:pPr>
        <w:pStyle w:val="LSRAbstractText"/>
        <w:spacing w:before="90" w:after="0"/>
        <w:rPr>
          <w:rFonts w:ascii="ITC Stone Serif Std Medium" w:hAnsi="ITC Stone Serif Std Medium" w:cs="ITC Stone Serif Std Medium"/>
          <w:spacing w:val="0"/>
          <w:sz w:val="16"/>
          <w:szCs w:val="16"/>
          <w:u w:color="FFFF00"/>
        </w:rPr>
      </w:pPr>
      <w:r>
        <w:rPr>
          <w:rFonts w:ascii="ITC Stone Serif Std Medium" w:hAnsi="ITC Stone Serif Std Medium" w:cs="ITC Stone Serif Std Medium"/>
          <w:spacing w:val="0"/>
          <w:sz w:val="16"/>
          <w:szCs w:val="16"/>
          <w:u w:color="FFFF00"/>
        </w:rPr>
        <w:t>The throwaway fast fashion culture leads to increasing wasteful consumption and the dwindling of the world’s natural resources. Thus, it has become apparent that for the good of the environment, consumers need to decrease frequency of buying clothes as a form of pro-environmental behavior (PEB). By linking the Theory of Planned Behavior and Goal-Framing Theory, this study determined factors that can encourage consumers towards PEB performance as well as the influence of goal frames on these factors. This study also explored how consumers’ clothing involvement moderates the effectiveness of these goal frames. Experiments with 350 female respondents were conducted. Results showed that attitude was significantly influenced by environment-frame, while subjective norms was influenced both by environment-frame and image-frame. Results also established a moderating effect of clothing involvement due to enjoyment on the influence of image-frame on subjective norms. The implications in the field of environmental communications were also discussed.</w:t>
      </w:r>
    </w:p>
    <w:p w14:paraId="51C68C5D" w14:textId="77777777" w:rsidR="00C2537A" w:rsidRDefault="00C2537A" w:rsidP="00C2537A">
      <w:pPr>
        <w:pStyle w:val="LSRAbstractText"/>
        <w:spacing w:before="720" w:after="0"/>
        <w:rPr>
          <w:rFonts w:ascii="Helvetica" w:hAnsi="Helvetica" w:cs="Helvetica"/>
          <w:spacing w:val="0"/>
          <w:u w:color="FFFF00"/>
        </w:rPr>
      </w:pPr>
      <w:r>
        <w:rPr>
          <w:rFonts w:ascii="Helvetica" w:hAnsi="Helvetica" w:cs="Helvetica"/>
          <w:caps/>
          <w:spacing w:val="0"/>
          <w:sz w:val="18"/>
          <w:szCs w:val="18"/>
          <w:u w:color="FFFF00"/>
        </w:rPr>
        <w:t>Keywords</w:t>
      </w:r>
    </w:p>
    <w:p w14:paraId="4903A3D3" w14:textId="77777777" w:rsidR="00C2537A" w:rsidRDefault="00C2537A" w:rsidP="00C2537A">
      <w:pPr>
        <w:pStyle w:val="LSRAbstractText"/>
        <w:spacing w:before="90" w:after="720"/>
        <w:jc w:val="center"/>
        <w:rPr>
          <w:rFonts w:ascii="ITC Stone Serif Std Medium" w:hAnsi="ITC Stone Serif Std Medium" w:cs="ITC Stone Serif Std Medium"/>
          <w:spacing w:val="0"/>
          <w:sz w:val="16"/>
          <w:szCs w:val="16"/>
          <w:u w:color="FFFF00"/>
        </w:rPr>
      </w:pPr>
      <w:r>
        <w:rPr>
          <w:rFonts w:ascii="ITC Stone Serif Std Medium" w:hAnsi="ITC Stone Serif Std Medium" w:cs="ITC Stone Serif Std Medium"/>
          <w:spacing w:val="0"/>
          <w:sz w:val="16"/>
          <w:szCs w:val="16"/>
          <w:u w:color="FFFF00"/>
        </w:rPr>
        <w:t>fast fashion; goal frames; clothing involvement; pro-environmental behavior</w:t>
      </w:r>
    </w:p>
    <w:p w14:paraId="2BB0BFE7" w14:textId="77777777" w:rsidR="00C2537A" w:rsidRDefault="00C2537A" w:rsidP="00C2537A">
      <w:pPr>
        <w:pStyle w:val="LSRSub1"/>
      </w:pPr>
      <w:r>
        <w:t>Introduction</w:t>
      </w:r>
    </w:p>
    <w:p w14:paraId="36BECA20" w14:textId="77777777" w:rsidR="00C2537A" w:rsidRDefault="00C2537A" w:rsidP="00C2537A">
      <w:pPr>
        <w:pStyle w:val="LSRBodyText"/>
        <w:rPr>
          <w:u w:color="FFFF00"/>
        </w:rPr>
      </w:pPr>
      <w:r>
        <w:rPr>
          <w:u w:color="FFFF00"/>
        </w:rPr>
        <w:t>The Brundtland Commission defines sustainable development as “development that meets the needs of the present without compromising future generations’ ability to meet their own needs” (World Commission on Environment and Development, 1987: 27). In the September 2015 U.N. Sustainable Development Summit, the 2030 Sustainable Development Agenda proposed 17 key goals, including the goal of responsible consumption and production (United Nations, 2015). However, industrialization continuous to undermine this concept of development because of high-level consumerism and marketing (Claudio, 2007). In particular, the clothing industry, which accounts for about 1.2 billion tons of carbon dioxide per year, has an enormous environmental impact equivalent to 3–6.7% of the world’s greenhouse gas emissions (Laitala, Klepp, &amp; Henry, 2018). Moreover, about 80% of the global clothing wastes goes into landfills. Disposed clothing could take approximately 200 years to decompose, during which these materials release methane, a type of greenhouse gas that is more harmful to human health than carbon dioxide (McCarthy, 2018).</w:t>
      </w:r>
    </w:p>
    <w:p w14:paraId="505CF2DC" w14:textId="77777777" w:rsidR="00C2537A" w:rsidRDefault="00C2537A" w:rsidP="00C2537A">
      <w:pPr>
        <w:pStyle w:val="LSRBodyText"/>
        <w:rPr>
          <w:u w:color="FFFF00"/>
        </w:rPr>
      </w:pPr>
      <w:r>
        <w:rPr>
          <w:u w:color="FFFF00"/>
        </w:rPr>
        <w:t>In the clothing industry, the fast fashion trend drives the increasing rate of purchasing clothes due to the speed of changing styles (Bianchi &amp; Birtwistle, 2012). Fast fashion refers to mass-produced, highly in-demand, low cost, and low-quality clothing collections that imitate authentic and luxury fashion brands (Joy, Sherry, Venkatesh, Wang, &amp; Chan, 2012; Fernie &amp; Sparks, 2004). However, this fashion trend is linked with unsustainability as it eventually results in adverse environmental impacts, particularly natural resource depletion and waste generation (Joy et al., 2012). Because of this wasteful consumption, environmentalists are finding ways to influence consumers’ purchase behavior as regards fashion (Boström &amp; Micheletti, 2016).</w:t>
      </w:r>
    </w:p>
    <w:p w14:paraId="18DDB578" w14:textId="77777777" w:rsidR="00C2537A" w:rsidRDefault="00C2537A" w:rsidP="00C2537A">
      <w:pPr>
        <w:pStyle w:val="LSRBodyText"/>
        <w:rPr>
          <w:u w:color="FFFF00"/>
        </w:rPr>
      </w:pPr>
      <w:r>
        <w:rPr>
          <w:u w:color="FFFF00"/>
        </w:rPr>
        <w:lastRenderedPageBreak/>
        <w:t>The industry has been initiating a shift towards a sustainable fashion trend known as slow fashion, which encourages consumers to reduce their frequency of buying clothes (Cataldi, Dickson, &amp; Grover, 2017) and which considers practicality, simplicity, and authenticity as fundamental (Karg, 2015). Pookulangara and Shephard (2013) established that slow fashion never goes out of style and consists of clothes made with care and precision. Moreover, the quality of materials used ensures that slow fashion garments last long (Wood, 2009). Consumers also usually develop emotional connection with these clothes (Holt, 2009). However, slow fashion has yet to be widely adopted unlike fast fashion (McNeill &amp; Moore, 2015) due to its relatively higher prices.</w:t>
      </w:r>
    </w:p>
    <w:p w14:paraId="0C878461" w14:textId="77777777" w:rsidR="00C2537A" w:rsidRDefault="00C2537A" w:rsidP="00C2537A">
      <w:pPr>
        <w:pStyle w:val="LSRBodyText"/>
        <w:rPr>
          <w:u w:color="FFFF00"/>
        </w:rPr>
      </w:pPr>
      <w:r>
        <w:rPr>
          <w:u w:color="FFFF00"/>
        </w:rPr>
        <w:t>To promote sustainability in the clothing industry, there is a need to establish a greater awareness of the link between decreased patronage of fast fashion and pro-environmental behavior (PEB). Steg and Nordlund (2012) define PEB as actions that improve environmental welfare. Lessening one’s frequency of purchase of clothes will be a move away from the fast fashion trend and it certainly qualifies as PEB since it promotes waste reduction and decreased consumption of resources. In this regard, this study then proposes that reducing frequency of clothing purchases can be encouraged if people are made more aware of the environmental impact of fast fashion. The Goal Framing Theory and the Theory of Planned Behavior are the theoretical frameworks used to determine if goal-framed messages can create this awareness and influence a change in attitudes, subjective norms, and perceived behavioral control (PBC) towards intention to reduce frequency of buying clothes. These message frames are based on hedonic, gain, or normative goals as they relate to the environment.</w:t>
      </w:r>
    </w:p>
    <w:p w14:paraId="45EE312A" w14:textId="77777777" w:rsidR="00C2537A" w:rsidRDefault="00C2537A" w:rsidP="00C2537A">
      <w:pPr>
        <w:pStyle w:val="LSRSub2"/>
        <w:suppressAutoHyphens/>
        <w:rPr>
          <w:u w:color="FFFF00"/>
        </w:rPr>
      </w:pPr>
      <w:r>
        <w:rPr>
          <w:u w:color="FFFF00"/>
        </w:rPr>
        <w:t>The Theory of Planned Behavior</w:t>
      </w:r>
    </w:p>
    <w:p w14:paraId="5DE0ED60" w14:textId="77777777" w:rsidR="00C2537A" w:rsidRDefault="00C2537A" w:rsidP="00C2537A">
      <w:pPr>
        <w:pStyle w:val="LSRBodyText"/>
        <w:rPr>
          <w:u w:color="FFFF00"/>
        </w:rPr>
      </w:pPr>
      <w:r>
        <w:rPr>
          <w:u w:color="FFFF00"/>
        </w:rPr>
        <w:t xml:space="preserve">Ajzen’s (1991) theory of planned behavior (TPB) proposes that one’s intention depends on three antecedents, namely, attitude, subjective norms, and PBC. </w:t>
      </w:r>
      <w:r>
        <w:rPr>
          <w:i/>
          <w:iCs/>
          <w:u w:color="FFFF00"/>
        </w:rPr>
        <w:t>Attitude</w:t>
      </w:r>
      <w:r>
        <w:rPr>
          <w:u w:color="FFFF00"/>
        </w:rPr>
        <w:t xml:space="preserve"> towards a specific behavior is determined by the belief that performing such behavior would result in either good or bad outcomes, which then is assumed to influence intention to engage in such particular behavior. Normative belief is the expectation that relevant others would want a person to perform certain behaviors. The combined normative beliefs of various referent others such as family and friends produce social pressure referred to as </w:t>
      </w:r>
      <w:r>
        <w:rPr>
          <w:i/>
          <w:iCs/>
          <w:u w:color="FFFF00"/>
        </w:rPr>
        <w:t>subjective norms</w:t>
      </w:r>
      <w:r>
        <w:rPr>
          <w:u w:color="FFFF00"/>
        </w:rPr>
        <w:t xml:space="preserve">. </w:t>
      </w:r>
      <w:r>
        <w:rPr>
          <w:i/>
          <w:iCs/>
          <w:u w:color="FFFF00"/>
        </w:rPr>
        <w:t>Perceived behavioral control</w:t>
      </w:r>
      <w:r>
        <w:rPr>
          <w:u w:color="FFFF00"/>
        </w:rPr>
        <w:t xml:space="preserve"> (PBC) is the degree to which people believe they can accomplish a specific task. It is also likely to influence the intention to perform such a specific act. Ultimately, TPB suggests that </w:t>
      </w:r>
      <w:r>
        <w:rPr>
          <w:i/>
          <w:iCs/>
          <w:u w:color="FFFF00"/>
        </w:rPr>
        <w:t>intention</w:t>
      </w:r>
      <w:r>
        <w:rPr>
          <w:u w:color="FFFF00"/>
        </w:rPr>
        <w:t xml:space="preserve"> is the closest antecedent of behavior (Ajzen, 1991), making it tantamount to assuming that a behavior will be performed.</w:t>
      </w:r>
    </w:p>
    <w:p w14:paraId="18FF62E7" w14:textId="77777777" w:rsidR="00C2537A" w:rsidRDefault="00C2537A" w:rsidP="00C2537A">
      <w:pPr>
        <w:pStyle w:val="LSRBodyText"/>
        <w:rPr>
          <w:u w:color="FFFF00"/>
        </w:rPr>
      </w:pPr>
      <w:r>
        <w:rPr>
          <w:u w:color="FFFF00"/>
        </w:rPr>
        <w:t>TPB has been applied in many areas of PEB research such as waste reduction, reuse, and recycling (Chan, 1998) and as regards intention to visit green hotels (Chen &amp; Tung, 2014). In the field of fashion, Jain, Khan, and Mishra (2017) examined the purchasing behavior of high fashion consumers using the TPB framework. Subjective norms had the strongest influence on consumers’ intention to purchase expensive fashion brands, followed by attitude. In that same study, PBC had no significant relationship with intention as regards purchasing expensive clothes but showed a strong positive, significant relationship with the actual buying behavior. In general, however, there is a dearth of literature on TPB and PEB in the clothing industry.</w:t>
      </w:r>
    </w:p>
    <w:p w14:paraId="18820865" w14:textId="77777777" w:rsidR="00C2537A" w:rsidRDefault="00C2537A" w:rsidP="00C2537A">
      <w:pPr>
        <w:pStyle w:val="LSRSub2"/>
        <w:suppressAutoHyphens/>
        <w:rPr>
          <w:u w:color="FFFF00"/>
        </w:rPr>
      </w:pPr>
      <w:r>
        <w:rPr>
          <w:u w:color="FFFF00"/>
        </w:rPr>
        <w:t>The Goal-Framing Theory</w:t>
      </w:r>
    </w:p>
    <w:p w14:paraId="4F88C150" w14:textId="77777777" w:rsidR="00C2537A" w:rsidRDefault="00C2537A" w:rsidP="00C2537A">
      <w:pPr>
        <w:pStyle w:val="LSRBodyText"/>
        <w:rPr>
          <w:u w:color="FFFF00"/>
        </w:rPr>
      </w:pPr>
      <w:r>
        <w:rPr>
          <w:u w:color="FFFF00"/>
        </w:rPr>
        <w:t>Framing is a communication strategy whereby the perception of others toward a certain issue can be influenced, resulting in a change of perception, to which people respond accordingly (Chong &amp; Druckman, 2007). The framing theory suggests that information can be communicated and understood through various perspectives and that the role of communication is seen as key in the effort to invoke behavioral change (Pelletier &amp; Sharp, 2008). Communication was also established to be crucial in making people consider the environmental and societal value of adopting slow fashion (Bolderdijk, Gorsira, Keizer, &amp; Steg, 2013). Consideration of peoples’ goals is likewise essential to effect this change in perception and the Goal-Framing Theory (GFT) proposes that goals can frame the way people perceive information. GFT considers three overarching goal frames, namely, hedonic, gain, and normative (Lindenberg &amp; Steg, 2007, 2013).</w:t>
      </w:r>
    </w:p>
    <w:p w14:paraId="4C6D03DC" w14:textId="77777777" w:rsidR="00C2537A" w:rsidRDefault="00C2537A" w:rsidP="00C2537A">
      <w:pPr>
        <w:pStyle w:val="LSRBodyText"/>
        <w:rPr>
          <w:u w:color="FFFF00"/>
        </w:rPr>
      </w:pPr>
      <w:r>
        <w:rPr>
          <w:i/>
          <w:iCs/>
          <w:u w:color="FFFF00"/>
        </w:rPr>
        <w:t>Hedonic goal</w:t>
      </w:r>
      <w:r>
        <w:rPr>
          <w:u w:color="FFFF00"/>
        </w:rPr>
        <w:t xml:space="preserve"> pertains to the longing to address the desired feeling or emotional need at a certain point in time (Etienne, 2011). A hedonic goal is a desire for positive feelings such as convenience and pleasure. Hedonic factors have been shown to significantly influence a person’s PEB (Lindenberg, 2008). </w:t>
      </w:r>
      <w:r>
        <w:rPr>
          <w:i/>
          <w:iCs/>
          <w:u w:color="FFFF00"/>
        </w:rPr>
        <w:t>Gain goals</w:t>
      </w:r>
      <w:r>
        <w:rPr>
          <w:u w:color="FFFF00"/>
        </w:rPr>
        <w:t xml:space="preserve"> aim to advance a person’s wealth or image and influence people to seek opportunities that maximize their benefits (Etienne, 2011). Gain goals also have a significant influence on PEB depending on how a person thinks about the benefit of acting upon the behavior (Lindenberg &amp; Steg, 2013). When people believe that they will </w:t>
      </w:r>
      <w:r>
        <w:rPr>
          <w:u w:color="FFFF00"/>
        </w:rPr>
        <w:lastRenderedPageBreak/>
        <w:t xml:space="preserve">improve their image, they will likely act pro-environmentally (Noppers, Keizer, Bolderdijk, &amp; Steg, 2014). Finally, </w:t>
      </w:r>
      <w:r>
        <w:rPr>
          <w:i/>
          <w:iCs/>
          <w:u w:color="FFFF00"/>
        </w:rPr>
        <w:t>normative goals</w:t>
      </w:r>
      <w:r>
        <w:rPr>
          <w:u w:color="FFFF00"/>
        </w:rPr>
        <w:t xml:space="preserve"> denote doing the right thing for the common good (Etienne, 2011). Since PEB generally results in social benefits, normative goal frames can become the instrument to promote PEB (Steg &amp; Nordlund, 2012). Studies on fashion and GFT suggest that messages linked with hedonic, gain, and normative goals encourage people to act toward a targeted PEB (Michaelidou &amp; Dibb, 2006; Lindenberg &amp; Steg, 2007). Overall, the three overarching goals of GFT are important considerations in effectively framing messages to influence people to act pro-environmentally (Gifford &amp; Nilsson, 2014; Petersen &amp; Posner, 2012).</w:t>
      </w:r>
    </w:p>
    <w:p w14:paraId="0D39FB0C" w14:textId="77777777" w:rsidR="00C2537A" w:rsidRDefault="00C2537A" w:rsidP="00C2537A">
      <w:pPr>
        <w:pStyle w:val="LSRSub2"/>
        <w:suppressAutoHyphens/>
        <w:rPr>
          <w:u w:color="FFFF00"/>
        </w:rPr>
      </w:pPr>
      <w:r>
        <w:rPr>
          <w:u w:color="FFFF00"/>
        </w:rPr>
        <w:t>Clothing Involvement and the Effect of Goal Frames on TPB</w:t>
      </w:r>
    </w:p>
    <w:p w14:paraId="0460B2F6" w14:textId="77777777" w:rsidR="00C2537A" w:rsidRDefault="00C2537A" w:rsidP="00C2537A">
      <w:pPr>
        <w:pStyle w:val="LSRBodyText"/>
        <w:rPr>
          <w:u w:color="FFFF00"/>
        </w:rPr>
      </w:pPr>
      <w:r>
        <w:rPr>
          <w:u w:color="FFFF00"/>
        </w:rPr>
        <w:t xml:space="preserve">Clothing involvement refers to the degree of a person’s interest to spend on fashion products (Manchiraju &amp; Damhorst, 2016). In line with this, Michaelidou and Dibb (2006) propounded that a person’s clothing involvement is predominantly based on the </w:t>
      </w:r>
      <w:r>
        <w:rPr>
          <w:i/>
          <w:iCs/>
          <w:u w:color="FFFF00"/>
        </w:rPr>
        <w:t>enjoyment</w:t>
      </w:r>
      <w:r>
        <w:rPr>
          <w:u w:color="FFFF00"/>
        </w:rPr>
        <w:t xml:space="preserve"> of shopping, as well as on the </w:t>
      </w:r>
      <w:r>
        <w:rPr>
          <w:i/>
          <w:iCs/>
          <w:u w:color="FFFF00"/>
        </w:rPr>
        <w:t>appearance</w:t>
      </w:r>
      <w:r>
        <w:rPr>
          <w:u w:color="FFFF00"/>
        </w:rPr>
        <w:t xml:space="preserve"> derived from the symbolic function of clothes. Clothing is a means of self-expression (Piacentini &amp; Mailer, 2004), especially among young middle-class consumers (Jang, Ko, Chun, &amp; Lee, 2012), and encouraging them to move towards sustainable consumption requires much more understanding of behavioral factors regarding clothing involvement (Gwozdz, Nielsen, &amp; Müller, 2017). Considering that a person’s clothing involvement is either due to enjoyment or appearance, the effect of each goal frame on TPB constructs could become different as well.</w:t>
      </w:r>
    </w:p>
    <w:p w14:paraId="0CBE324E" w14:textId="77777777" w:rsidR="00C2537A" w:rsidRDefault="00C2537A" w:rsidP="00C2537A">
      <w:pPr>
        <w:pStyle w:val="LSRBodyText"/>
        <w:rPr>
          <w:u w:color="FFFF00"/>
        </w:rPr>
      </w:pPr>
      <w:r>
        <w:rPr>
          <w:u w:color="FFFF00"/>
        </w:rPr>
        <w:t>Clothing involvement due to enjoyment (CIE) has a uniquely positive effect on how a person perceives goal frames for PEB. A natural tendency of a person to be involved with activity due to enjoyment (e.g., purchasing clothes, etc.), only makes a hedonic goal frame much more effective in the context of TPB, especially as regards attitude and intention (Botti &amp; McGill, 2011). When a goal frame promotes image, CIE remains an enhancer, as according to Hillhouse, Turrisi, and Kastner (2000), enjoyment reinforces a desire for a positive self-image. Conversely, CIE could weaken how normative goal frame affects TPB since CIE promotes one’s enjoyment (Olsen &amp; Skallerud, 2011), instead of the common good, which is the purpose of normative goal frames. CIE generally strengthens intentional antecedents (except only PBC), and according to Ajzen (1991), stronger attitude and subjective norms, result in stronger intention.</w:t>
      </w:r>
    </w:p>
    <w:p w14:paraId="779C90E1" w14:textId="77777777" w:rsidR="00C2537A" w:rsidRDefault="00C2537A" w:rsidP="00C2537A">
      <w:pPr>
        <w:pStyle w:val="LSRBodyText"/>
        <w:rPr>
          <w:u w:color="FFFF00"/>
        </w:rPr>
      </w:pPr>
      <w:r>
        <w:rPr>
          <w:u w:color="FFFF00"/>
        </w:rPr>
        <w:t>Clothing involvement due to appearance (CIA), just like CIE, expectedly has a positive effect on the influence of goal frames towards the PEB under the TPB perspective (Lindenberg &amp; Steg, 2013). When a person buys clothes to make one look good, receiving a message that the shopping activity is pleasurable (hedonic-frame), further strengthens that person’s behavioral tendency to shop more often (Lindenberg, 2008). When the theme of a goal frame is about having a good image, CIA—being consistent with and in favor of one’s image goal (Etienne, 2011)—reinforces the framing effect (Chong &amp; Druckman, 2007). Furthermore, a goal frame for the environment conveying that a positive image could stem from performing PEB such as less frequent shopping for clothes, also strengthen the framing effect (Steg &amp; Nordlund, 2012; Chong &amp; Druckman, 2007). CIA therefore, as an effectiveness enhancer of goal frames on attitude, subjective norms, and PBC, generally leads to an increased level of intention (Ajzen, 1991).</w:t>
      </w:r>
    </w:p>
    <w:p w14:paraId="4C6F10EE" w14:textId="77777777" w:rsidR="00C2537A" w:rsidRDefault="00C2537A" w:rsidP="00C2537A">
      <w:pPr>
        <w:pStyle w:val="LSRBodyText"/>
        <w:rPr>
          <w:u w:color="FFFF00"/>
        </w:rPr>
      </w:pPr>
      <w:r>
        <w:rPr>
          <w:u w:color="FFFF00"/>
        </w:rPr>
        <w:t>Currently, there is a gap in the literature on understanding clothing consumption using the framing theory and TPB. This research applies GFT and TPB frameworks as approaches to promote the PEB. Within the context of communication, it is important to understand what types of messaging would be influences on reducing frequency of buying clothes. Specifically, this research centers on hedonic, gain, and normative goal-framed messages and establishes its influence on the constructs of TPB intending to move people to shift towards lessening frequency of buying clothes. Furthermore, this study explores whether clothing involvement has a moderating effect on goal frames and TPB constructs. In doing so, a better understanding of how to promote reduced frequency of buying clothes among consumers is obtained.</w:t>
      </w:r>
    </w:p>
    <w:p w14:paraId="5BE96AC7" w14:textId="77777777" w:rsidR="00C2537A" w:rsidRDefault="00C2537A" w:rsidP="00C2537A">
      <w:pPr>
        <w:pStyle w:val="LSRSub2"/>
        <w:suppressAutoHyphens/>
        <w:rPr>
          <w:u w:color="FFFF00"/>
        </w:rPr>
      </w:pPr>
      <w:r>
        <w:rPr>
          <w:u w:color="FFFF00"/>
        </w:rPr>
        <w:t>Research Questions and Hypotheses</w:t>
      </w:r>
    </w:p>
    <w:p w14:paraId="24B238D9" w14:textId="77777777" w:rsidR="00C2537A" w:rsidRDefault="00C2537A" w:rsidP="00C2537A">
      <w:pPr>
        <w:pStyle w:val="LSRBodyText"/>
        <w:rPr>
          <w:u w:color="FFFF00"/>
        </w:rPr>
      </w:pPr>
      <w:r>
        <w:rPr>
          <w:u w:color="FFFF00"/>
        </w:rPr>
        <w:t xml:space="preserve">Ajzen (1991) proposed that attitude, subjective norms, and PBC influence intention towards behavior. This research extends the TPB by answering the following question: (1) </w:t>
      </w:r>
      <w:r>
        <w:rPr>
          <w:i/>
          <w:iCs/>
          <w:u w:color="FFFF00"/>
        </w:rPr>
        <w:t>Do attitudes, subjective norms, and PBC predict intention to reduce frequency of buying clothes?</w:t>
      </w:r>
      <w:r>
        <w:rPr>
          <w:u w:color="FFFF00"/>
        </w:rPr>
        <w:t xml:space="preserve"> To this research question, this study proposes the following hypotheses:</w:t>
      </w:r>
    </w:p>
    <w:p w14:paraId="643BAD87" w14:textId="77777777" w:rsidR="00C2537A" w:rsidRDefault="00C2537A" w:rsidP="00C2537A">
      <w:pPr>
        <w:pStyle w:val="LSRBodyText"/>
        <w:spacing w:after="0"/>
        <w:ind w:left="720" w:right="720" w:hanging="360"/>
        <w:rPr>
          <w:u w:color="FFFF00"/>
        </w:rPr>
      </w:pPr>
      <w:r>
        <w:rPr>
          <w:u w:color="FFFF00"/>
        </w:rPr>
        <w:t>H</w:t>
      </w:r>
      <w:r>
        <w:rPr>
          <w:u w:color="FFFF00"/>
          <w:vertAlign w:val="subscript"/>
        </w:rPr>
        <w:t>1</w:t>
      </w:r>
      <w:r>
        <w:rPr>
          <w:u w:color="FFFF00"/>
        </w:rPr>
        <w:t>: Attitude significantly and positively predicts intention to reduce frequency of buying clothes.</w:t>
      </w:r>
    </w:p>
    <w:p w14:paraId="607D05EF" w14:textId="77777777" w:rsidR="00C2537A" w:rsidRDefault="00C2537A" w:rsidP="00C2537A">
      <w:pPr>
        <w:pStyle w:val="LSRBodyText"/>
        <w:spacing w:before="0" w:after="0"/>
        <w:ind w:left="720" w:right="720" w:hanging="360"/>
        <w:rPr>
          <w:u w:color="FFFF00"/>
        </w:rPr>
      </w:pPr>
      <w:r>
        <w:rPr>
          <w:u w:color="FFFF00"/>
        </w:rPr>
        <w:t>H</w:t>
      </w:r>
      <w:r>
        <w:rPr>
          <w:u w:color="FFFF00"/>
          <w:vertAlign w:val="subscript"/>
        </w:rPr>
        <w:t>2</w:t>
      </w:r>
      <w:r>
        <w:rPr>
          <w:u w:color="FFFF00"/>
        </w:rPr>
        <w:t>: Subjective norms significantly and positively predict intention to reduce frequency of buying clothes.</w:t>
      </w:r>
    </w:p>
    <w:p w14:paraId="37597F43" w14:textId="77777777" w:rsidR="00C2537A" w:rsidRDefault="00C2537A" w:rsidP="00C2537A">
      <w:pPr>
        <w:pStyle w:val="LSRBodyText"/>
        <w:spacing w:before="0"/>
        <w:ind w:left="720" w:right="720" w:hanging="360"/>
        <w:rPr>
          <w:u w:color="FFFF00"/>
        </w:rPr>
      </w:pPr>
      <w:r>
        <w:rPr>
          <w:u w:color="FFFF00"/>
        </w:rPr>
        <w:lastRenderedPageBreak/>
        <w:t>H</w:t>
      </w:r>
      <w:r>
        <w:rPr>
          <w:u w:color="FFFF00"/>
          <w:vertAlign w:val="subscript"/>
        </w:rPr>
        <w:t>3</w:t>
      </w:r>
      <w:r>
        <w:rPr>
          <w:u w:color="FFFF00"/>
        </w:rPr>
        <w:t>: PBC significantly and positively predicts intention to reduce frequency of buying clothes.</w:t>
      </w:r>
    </w:p>
    <w:p w14:paraId="7F73F438" w14:textId="77777777" w:rsidR="00C2537A" w:rsidRDefault="00C2537A" w:rsidP="00C2537A">
      <w:pPr>
        <w:pStyle w:val="LSRBodyText"/>
        <w:rPr>
          <w:u w:color="FFFF00"/>
        </w:rPr>
      </w:pPr>
      <w:r>
        <w:rPr>
          <w:u w:color="FFFF00"/>
        </w:rPr>
        <w:t xml:space="preserve">Lindenberg and Steg (2007) suggest that GFT can be the most powerful strategy in promoting PEB. In line with this, this study aims to discover how hedonic, gain, and normative goal frames influence the constructs of TPB towards the desired PEB of reducing frequency of clothing purchases. This study, therefore, also poses the following research question: (2) </w:t>
      </w:r>
      <w:r>
        <w:rPr>
          <w:i/>
          <w:iCs/>
          <w:u w:color="FFFF00"/>
        </w:rPr>
        <w:t>Do goal frames influence TPB factors towards reducing frequency of buying clothes?</w:t>
      </w:r>
      <w:r>
        <w:rPr>
          <w:u w:color="FFFF00"/>
        </w:rPr>
        <w:t xml:space="preserve"> To this question, this research proposes the following hypotheses:</w:t>
      </w:r>
    </w:p>
    <w:p w14:paraId="1E6D021B" w14:textId="77777777" w:rsidR="00C2537A" w:rsidRDefault="00C2537A" w:rsidP="00C2537A">
      <w:pPr>
        <w:pStyle w:val="LSRBodyText"/>
        <w:spacing w:after="0"/>
        <w:ind w:left="720" w:right="720" w:hanging="360"/>
        <w:rPr>
          <w:u w:color="FFFF00"/>
        </w:rPr>
      </w:pPr>
      <w:r>
        <w:rPr>
          <w:u w:color="FFFF00"/>
        </w:rPr>
        <w:t>H</w:t>
      </w:r>
      <w:r>
        <w:rPr>
          <w:u w:color="FFFF00"/>
          <w:vertAlign w:val="subscript"/>
        </w:rPr>
        <w:t>4</w:t>
      </w:r>
      <w:r>
        <w:rPr>
          <w:u w:color="FFFF00"/>
        </w:rPr>
        <w:t>: Pleasure (hedonic) frame, image (gain) frame, and environment (normative) frame positively and significantly influence attitude toward PEB</w:t>
      </w:r>
    </w:p>
    <w:p w14:paraId="56F67FBA" w14:textId="77777777" w:rsidR="00C2537A" w:rsidRDefault="00C2537A" w:rsidP="00C2537A">
      <w:pPr>
        <w:pStyle w:val="LSRBodyText"/>
        <w:spacing w:before="0" w:after="0"/>
        <w:ind w:left="720" w:right="720" w:hanging="360"/>
        <w:rPr>
          <w:u w:color="FFFF00"/>
        </w:rPr>
      </w:pPr>
      <w:r>
        <w:rPr>
          <w:u w:color="FFFF00"/>
        </w:rPr>
        <w:t>H</w:t>
      </w:r>
      <w:r>
        <w:rPr>
          <w:u w:color="FFFF00"/>
          <w:vertAlign w:val="subscript"/>
        </w:rPr>
        <w:t>5</w:t>
      </w:r>
      <w:r>
        <w:rPr>
          <w:u w:color="FFFF00"/>
        </w:rPr>
        <w:t>: Pleasure (hedonic) frame, image (gain) frame, and environment (normative) frame positively and significantly influence subjective norms toward PEB</w:t>
      </w:r>
    </w:p>
    <w:p w14:paraId="498EEC12" w14:textId="77777777" w:rsidR="00C2537A" w:rsidRDefault="00C2537A" w:rsidP="00C2537A">
      <w:pPr>
        <w:pStyle w:val="LSRBodyText"/>
        <w:spacing w:before="0" w:after="0"/>
        <w:ind w:left="720" w:right="720" w:hanging="360"/>
        <w:rPr>
          <w:u w:color="FFFF00"/>
        </w:rPr>
      </w:pPr>
      <w:r>
        <w:rPr>
          <w:u w:color="FFFF00"/>
        </w:rPr>
        <w:t>H</w:t>
      </w:r>
      <w:r>
        <w:rPr>
          <w:u w:color="FFFF00"/>
          <w:vertAlign w:val="subscript"/>
        </w:rPr>
        <w:t>6</w:t>
      </w:r>
      <w:r>
        <w:rPr>
          <w:u w:color="FFFF00"/>
        </w:rPr>
        <w:t>: Pleasure (hedonic) frame, image (gain) frame, and environment (normative) frame positively and significantly influence PBC toward PEB</w:t>
      </w:r>
    </w:p>
    <w:p w14:paraId="0B033ECA" w14:textId="77777777" w:rsidR="00C2537A" w:rsidRDefault="00C2537A" w:rsidP="00C2537A">
      <w:pPr>
        <w:pStyle w:val="LSRBodyText"/>
        <w:spacing w:before="0"/>
        <w:ind w:left="720" w:right="720" w:hanging="360"/>
        <w:rPr>
          <w:u w:color="FFFF00"/>
        </w:rPr>
      </w:pPr>
      <w:r>
        <w:rPr>
          <w:u w:color="FFFF00"/>
        </w:rPr>
        <w:t>H</w:t>
      </w:r>
      <w:r>
        <w:rPr>
          <w:u w:color="FFFF00"/>
          <w:vertAlign w:val="subscript"/>
        </w:rPr>
        <w:t>7</w:t>
      </w:r>
      <w:r>
        <w:rPr>
          <w:u w:color="FFFF00"/>
        </w:rPr>
        <w:t>: Pleasure (hedonic) frame, image (gain) frame, and environment (normative) frame positively and significantly influence intention toward PEB</w:t>
      </w:r>
    </w:p>
    <w:p w14:paraId="168C9377" w14:textId="77777777" w:rsidR="00C2537A" w:rsidRDefault="00C2537A" w:rsidP="00C2537A">
      <w:pPr>
        <w:pStyle w:val="LSRBodyText"/>
        <w:rPr>
          <w:u w:color="FFFF00"/>
        </w:rPr>
      </w:pPr>
      <w:r>
        <w:rPr>
          <w:u w:color="FFFF00"/>
        </w:rPr>
        <w:t xml:space="preserve">Michaelidou and Dibb (2006) proposed that understanding clothing involvement is crucial in gaining a deeper understanding of people’s purchase of clothing, particularly as it relates to frequency. Thus, the study also aims to answer the question: (3) </w:t>
      </w:r>
      <w:r>
        <w:rPr>
          <w:i/>
          <w:iCs/>
          <w:u w:color="FFFF00"/>
        </w:rPr>
        <w:t>Does clothing involvement moderate the influence of goal frames on attitude, subjective norms, PBC, and intention to reduce frequency of buying clothes?</w:t>
      </w:r>
      <w:r>
        <w:rPr>
          <w:u w:color="FFFF00"/>
        </w:rPr>
        <w:t xml:space="preserve"> Literature on fashion suggests that people’s clothing involvement is based on the enjoyment of buying clothes (CIE), and/or the appearance (CIA) derived as a benefit of purchasing clothes. Thus, cogently, the effect of goal frames on one’s attitude, subjective norms, PBC, and intention could be different depending on whether the respondent’s clothing involvement is more for enjoyment or more for appearance sake. To the question above, this study proposes the following hypotheses:</w:t>
      </w:r>
    </w:p>
    <w:p w14:paraId="2A020C08" w14:textId="77777777" w:rsidR="00C2537A" w:rsidRDefault="00C2537A" w:rsidP="00C2537A">
      <w:pPr>
        <w:pStyle w:val="LSRBodyText"/>
        <w:spacing w:after="0"/>
        <w:ind w:left="720" w:right="720" w:hanging="360"/>
        <w:rPr>
          <w:u w:color="FFFF00"/>
        </w:rPr>
      </w:pPr>
      <w:r>
        <w:rPr>
          <w:u w:color="FFFF00"/>
        </w:rPr>
        <w:t>H</w:t>
      </w:r>
      <w:r>
        <w:rPr>
          <w:u w:color="FFFF00"/>
          <w:vertAlign w:val="subscript"/>
        </w:rPr>
        <w:t>8</w:t>
      </w:r>
      <w:r>
        <w:rPr>
          <w:u w:color="FFFF00"/>
        </w:rPr>
        <w:t>: The influence of goal frame/s (pleasure and image) on attitudes, subjective norms, and intention towards PEB is enhanced by level of CIE.</w:t>
      </w:r>
    </w:p>
    <w:p w14:paraId="2B94538B" w14:textId="77777777" w:rsidR="00C2537A" w:rsidRDefault="00C2537A" w:rsidP="00C2537A">
      <w:pPr>
        <w:pStyle w:val="LSRBodyText"/>
        <w:spacing w:before="0"/>
        <w:ind w:left="720" w:right="720" w:hanging="360"/>
        <w:rPr>
          <w:u w:color="FFFF00"/>
        </w:rPr>
      </w:pPr>
      <w:r>
        <w:rPr>
          <w:u w:color="FFFF00"/>
        </w:rPr>
        <w:t>H</w:t>
      </w:r>
      <w:r>
        <w:rPr>
          <w:u w:color="FFFF00"/>
          <w:vertAlign w:val="subscript"/>
        </w:rPr>
        <w:t>9</w:t>
      </w:r>
      <w:r>
        <w:rPr>
          <w:u w:color="FFFF00"/>
        </w:rPr>
        <w:t>: The influence of goal frame/s (pleasure, image, or environment) on attitudes, subjective norms, PBC, and intention towards PEB is enhanced by level of CIA.</w:t>
      </w:r>
    </w:p>
    <w:p w14:paraId="7455BDA8" w14:textId="77777777" w:rsidR="00C2537A" w:rsidRDefault="00C2537A" w:rsidP="00C2537A">
      <w:pPr>
        <w:pStyle w:val="LSRBodyText"/>
        <w:rPr>
          <w:u w:color="FFFF00"/>
        </w:rPr>
      </w:pPr>
      <w:r>
        <w:rPr>
          <w:u w:color="FFFF00"/>
        </w:rPr>
        <w:t>The conceptual framework below illustrates the proposed relationships of the various goal frames with antecedents of intention and the final intention to reduce frequency of buying clothes, as well as the moderating effects of clothing involvement.</w:t>
      </w:r>
    </w:p>
    <w:tbl>
      <w:tblPr>
        <w:tblW w:w="0" w:type="auto"/>
        <w:tblInd w:w="-8" w:type="dxa"/>
        <w:tblLayout w:type="fixed"/>
        <w:tblCellMar>
          <w:left w:w="0" w:type="dxa"/>
          <w:right w:w="0" w:type="dxa"/>
        </w:tblCellMar>
        <w:tblLook w:val="0000" w:firstRow="0" w:lastRow="0" w:firstColumn="0" w:lastColumn="0" w:noHBand="0" w:noVBand="0"/>
      </w:tblPr>
      <w:tblGrid>
        <w:gridCol w:w="6930"/>
      </w:tblGrid>
      <w:tr w:rsidR="00C2537A" w14:paraId="45F8D619" w14:textId="77777777">
        <w:tblPrEx>
          <w:tblCellMar>
            <w:top w:w="0" w:type="dxa"/>
            <w:left w:w="0" w:type="dxa"/>
            <w:bottom w:w="0" w:type="dxa"/>
            <w:right w:w="0" w:type="dxa"/>
          </w:tblCellMar>
        </w:tblPrEx>
        <w:trPr>
          <w:trHeight w:val="60"/>
        </w:trPr>
        <w:tc>
          <w:tcPr>
            <w:tcW w:w="69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vAlign w:val="center"/>
          </w:tcPr>
          <w:p w14:paraId="1859BEC9" w14:textId="77777777" w:rsidR="00C2537A" w:rsidRDefault="00C2537A">
            <w:pPr>
              <w:pStyle w:val="LSRAuthor"/>
              <w:spacing w:after="0"/>
              <w:jc w:val="center"/>
            </w:pPr>
          </w:p>
        </w:tc>
      </w:tr>
    </w:tbl>
    <w:p w14:paraId="763A55F2" w14:textId="77777777" w:rsidR="00C2537A" w:rsidRDefault="00C2537A" w:rsidP="00C2537A">
      <w:pPr>
        <w:pStyle w:val="LSRBodyText"/>
        <w:rPr>
          <w:u w:color="FFFF00"/>
        </w:rPr>
      </w:pPr>
    </w:p>
    <w:p w14:paraId="37000F17" w14:textId="77777777" w:rsidR="00C2537A" w:rsidRDefault="00C2537A" w:rsidP="00C2537A">
      <w:pPr>
        <w:pStyle w:val="LSRFigureTableCaption"/>
        <w:rPr>
          <w:u w:color="FFFF00"/>
        </w:rPr>
      </w:pPr>
      <w:r>
        <w:rPr>
          <w:u w:color="FFFF00"/>
        </w:rPr>
        <w:t>Figure 1: Conceptual Framework</w:t>
      </w:r>
    </w:p>
    <w:p w14:paraId="184FA7AB" w14:textId="77777777" w:rsidR="00C2537A" w:rsidRDefault="00C2537A" w:rsidP="00C2537A">
      <w:pPr>
        <w:pStyle w:val="LSRBodyText"/>
        <w:rPr>
          <w:u w:color="FFFF00"/>
        </w:rPr>
      </w:pPr>
      <w:r>
        <w:rPr>
          <w:u w:color="FFFF00"/>
        </w:rPr>
        <w:t>This research considers communication as a key approach toward the pursuit of PEB (Pelletier &amp; Sharp, 2008). It addresses the research gap on determining the influence of goal frames on TPB constructs as it relates to sustainable clothing consumption and seeks to help address the adverse environmental impact of fast fashion’s throwaway culture.</w:t>
      </w:r>
    </w:p>
    <w:p w14:paraId="42E01B72" w14:textId="77777777" w:rsidR="00C2537A" w:rsidRDefault="00C2537A" w:rsidP="00C2537A">
      <w:pPr>
        <w:pStyle w:val="LSRSub1"/>
      </w:pPr>
      <w:r>
        <w:t>Methodology</w:t>
      </w:r>
    </w:p>
    <w:p w14:paraId="2A89B377" w14:textId="77777777" w:rsidR="00C2537A" w:rsidRDefault="00C2537A" w:rsidP="00C2537A">
      <w:pPr>
        <w:pStyle w:val="LSRSub2"/>
        <w:suppressAutoHyphens/>
        <w:rPr>
          <w:u w:color="FFFF00"/>
        </w:rPr>
      </w:pPr>
      <w:r>
        <w:rPr>
          <w:u w:color="FFFF00"/>
        </w:rPr>
        <w:t>Development of Research Materials</w:t>
      </w:r>
    </w:p>
    <w:p w14:paraId="7FB6A7E8" w14:textId="77777777" w:rsidR="00C2537A" w:rsidRDefault="00C2537A" w:rsidP="00C2537A">
      <w:pPr>
        <w:pStyle w:val="LSRBodyText"/>
        <w:rPr>
          <w:u w:color="FFFF00"/>
        </w:rPr>
      </w:pPr>
      <w:r>
        <w:rPr>
          <w:u w:color="FFFF00"/>
        </w:rPr>
        <w:t xml:space="preserve">Goal frames were developed based on the outcomes of a focused group discussion (FGD) about clothing purchase considerations among six young women. In particular, four messages were developed, i.e., messages supportive of an individual’s pleasure, image, or environmental goals as considerations in purchasing clothes, plus one control statement. The messages consisted of approximately 29 to 56 words. Posters (Appendix A) were used to communicate these messages as a poster offers visual exposure, affordability, size flexibility, and the capacity of reaching a wider audience (Wroblewski, 2018). Four posters were utilized and each poster communicated a different goal frame or the control message. The messages were further tested among 32 </w:t>
      </w:r>
      <w:r>
        <w:rPr>
          <w:u w:color="FFFF00"/>
        </w:rPr>
        <w:lastRenderedPageBreak/>
        <w:t xml:space="preserve">participants for the quantitative manipulation checks. Except for the difference in messages, uniformity in the execution of the posters was ensured to avoid bias resulting from differences in the visual elements. </w:t>
      </w:r>
    </w:p>
    <w:p w14:paraId="1D545AA8" w14:textId="77777777" w:rsidR="00C2537A" w:rsidRDefault="00C2537A" w:rsidP="00C2537A">
      <w:pPr>
        <w:pStyle w:val="LSRSub2"/>
        <w:suppressAutoHyphens/>
        <w:rPr>
          <w:u w:color="FFFF00"/>
        </w:rPr>
      </w:pPr>
      <w:r>
        <w:rPr>
          <w:u w:color="FFFF00"/>
        </w:rPr>
        <w:t>Manipulation Checks</w:t>
      </w:r>
    </w:p>
    <w:p w14:paraId="48269DBF" w14:textId="77777777" w:rsidR="00C2537A" w:rsidRDefault="00C2537A" w:rsidP="00C2537A">
      <w:pPr>
        <w:pStyle w:val="LSRBodyText"/>
        <w:rPr>
          <w:rFonts w:ascii="Times New Roman" w:hAnsi="Times New Roman" w:cs="Times New Roman"/>
          <w:b/>
          <w:bCs/>
          <w:sz w:val="24"/>
          <w:szCs w:val="24"/>
        </w:rPr>
      </w:pPr>
      <w:r>
        <w:rPr>
          <w:u w:color="FFFF00"/>
        </w:rPr>
        <w:t>Manipulation checks ensure that each message is perceived uniquely relative to the other messages, and therefore understood the way it is intended for. Through a 5-point Likert scale, each respondent indicated their level of agreement with each of the goal frames. One-way repeated measures of ANOVA were performed to compare the mean scores of pleasure, image, and environmental goal frames to confirm if the message for each was perceived as a goal related to pleasure, image, and environment, respectively. These results are presented in the table below.</w:t>
      </w:r>
    </w:p>
    <w:tbl>
      <w:tblPr>
        <w:tblW w:w="0" w:type="auto"/>
        <w:tblInd w:w="-3" w:type="dxa"/>
        <w:tblLayout w:type="fixed"/>
        <w:tblCellMar>
          <w:left w:w="0" w:type="dxa"/>
          <w:right w:w="0" w:type="dxa"/>
        </w:tblCellMar>
        <w:tblLook w:val="0000" w:firstRow="0" w:lastRow="0" w:firstColumn="0" w:lastColumn="0" w:noHBand="0" w:noVBand="0"/>
      </w:tblPr>
      <w:tblGrid>
        <w:gridCol w:w="2819"/>
        <w:gridCol w:w="939"/>
        <w:gridCol w:w="1175"/>
        <w:gridCol w:w="1057"/>
        <w:gridCol w:w="940"/>
      </w:tblGrid>
      <w:tr w:rsidR="00C2537A" w14:paraId="3EE061E4" w14:textId="77777777">
        <w:tblPrEx>
          <w:tblCellMar>
            <w:top w:w="0" w:type="dxa"/>
            <w:left w:w="0" w:type="dxa"/>
            <w:bottom w:w="0" w:type="dxa"/>
            <w:right w:w="0" w:type="dxa"/>
          </w:tblCellMar>
        </w:tblPrEx>
        <w:trPr>
          <w:trHeight w:val="720"/>
        </w:trPr>
        <w:tc>
          <w:tcPr>
            <w:tcW w:w="2819" w:type="dxa"/>
            <w:tcBorders>
              <w:top w:val="single" w:sz="2" w:space="0" w:color="000000"/>
              <w:left w:val="single" w:sz="2" w:space="0" w:color="auto"/>
              <w:bottom w:val="single" w:sz="4" w:space="0" w:color="000000"/>
              <w:right w:val="nil"/>
            </w:tcBorders>
            <w:shd w:val="solid" w:color="000000" w:fill="auto"/>
            <w:tcMar>
              <w:top w:w="80" w:type="dxa"/>
              <w:left w:w="80" w:type="dxa"/>
              <w:bottom w:w="80" w:type="dxa"/>
              <w:right w:w="80" w:type="dxa"/>
            </w:tcMar>
            <w:vAlign w:val="center"/>
          </w:tcPr>
          <w:p w14:paraId="0C7E8381" w14:textId="77777777" w:rsidR="00C2537A" w:rsidRDefault="00C2537A">
            <w:pPr>
              <w:pStyle w:val="LSRBodyText"/>
              <w:spacing w:before="0" w:after="0"/>
              <w:ind w:firstLine="0"/>
              <w:jc w:val="center"/>
            </w:pPr>
            <w:r>
              <w:rPr>
                <w:rFonts w:ascii="Helvetica" w:hAnsi="Helvetica" w:cs="Helvetica"/>
              </w:rPr>
              <w:t>Primary Message</w:t>
            </w:r>
          </w:p>
        </w:tc>
        <w:tc>
          <w:tcPr>
            <w:tcW w:w="939" w:type="dxa"/>
            <w:tcBorders>
              <w:top w:val="single" w:sz="2" w:space="0" w:color="000000"/>
              <w:left w:val="nil"/>
              <w:bottom w:val="single" w:sz="4" w:space="0" w:color="000000"/>
              <w:right w:val="nil"/>
            </w:tcBorders>
            <w:shd w:val="solid" w:color="000000" w:fill="auto"/>
            <w:tcMar>
              <w:top w:w="80" w:type="dxa"/>
              <w:left w:w="80" w:type="dxa"/>
              <w:bottom w:w="80" w:type="dxa"/>
              <w:right w:w="80" w:type="dxa"/>
            </w:tcMar>
            <w:vAlign w:val="center"/>
          </w:tcPr>
          <w:p w14:paraId="6C879A8B" w14:textId="77777777" w:rsidR="00C2537A" w:rsidRDefault="00C2537A">
            <w:pPr>
              <w:pStyle w:val="LSRBodyText"/>
              <w:spacing w:before="0" w:after="0"/>
              <w:ind w:firstLine="0"/>
              <w:jc w:val="center"/>
            </w:pPr>
            <w:r>
              <w:rPr>
                <w:rFonts w:ascii="Helvetica" w:hAnsi="Helvetica" w:cs="Helvetica"/>
              </w:rPr>
              <w:t>N</w:t>
            </w:r>
          </w:p>
        </w:tc>
        <w:tc>
          <w:tcPr>
            <w:tcW w:w="1175" w:type="dxa"/>
            <w:tcBorders>
              <w:top w:val="single" w:sz="2" w:space="0" w:color="000000"/>
              <w:left w:val="nil"/>
              <w:bottom w:val="single" w:sz="4" w:space="0" w:color="000000"/>
              <w:right w:val="nil"/>
            </w:tcBorders>
            <w:shd w:val="solid" w:color="000000" w:fill="auto"/>
            <w:tcMar>
              <w:top w:w="80" w:type="dxa"/>
              <w:left w:w="80" w:type="dxa"/>
              <w:bottom w:w="80" w:type="dxa"/>
              <w:right w:w="80" w:type="dxa"/>
            </w:tcMar>
            <w:vAlign w:val="center"/>
          </w:tcPr>
          <w:p w14:paraId="2940A68E" w14:textId="77777777" w:rsidR="00C2537A" w:rsidRDefault="00C2537A">
            <w:pPr>
              <w:pStyle w:val="LSRBodyText"/>
              <w:spacing w:before="0" w:after="0"/>
              <w:ind w:firstLine="0"/>
              <w:jc w:val="center"/>
            </w:pPr>
            <w:r>
              <w:rPr>
                <w:rFonts w:ascii="Helvetica" w:hAnsi="Helvetica" w:cs="Helvetica"/>
              </w:rPr>
              <w:t>Mean</w:t>
            </w:r>
          </w:p>
        </w:tc>
        <w:tc>
          <w:tcPr>
            <w:tcW w:w="1057" w:type="dxa"/>
            <w:tcBorders>
              <w:top w:val="single" w:sz="2" w:space="0" w:color="000000"/>
              <w:left w:val="nil"/>
              <w:bottom w:val="single" w:sz="4" w:space="0" w:color="000000"/>
              <w:right w:val="nil"/>
            </w:tcBorders>
            <w:shd w:val="solid" w:color="000000" w:fill="auto"/>
            <w:tcMar>
              <w:top w:w="80" w:type="dxa"/>
              <w:left w:w="80" w:type="dxa"/>
              <w:bottom w:w="80" w:type="dxa"/>
              <w:right w:w="80" w:type="dxa"/>
            </w:tcMar>
            <w:vAlign w:val="center"/>
          </w:tcPr>
          <w:p w14:paraId="30426A55" w14:textId="77777777" w:rsidR="00C2537A" w:rsidRDefault="00C2537A">
            <w:pPr>
              <w:pStyle w:val="LSRBodyText"/>
              <w:spacing w:before="0" w:after="0"/>
              <w:ind w:firstLine="0"/>
              <w:jc w:val="center"/>
            </w:pPr>
            <w:r>
              <w:rPr>
                <w:rFonts w:ascii="Helvetica" w:hAnsi="Helvetica" w:cs="Helvetica"/>
              </w:rPr>
              <w:t>Standard Deviation</w:t>
            </w:r>
          </w:p>
        </w:tc>
        <w:tc>
          <w:tcPr>
            <w:tcW w:w="940" w:type="dxa"/>
            <w:tcBorders>
              <w:top w:val="single" w:sz="2" w:space="0" w:color="000000"/>
              <w:left w:val="nil"/>
              <w:bottom w:val="single" w:sz="4" w:space="0" w:color="000000"/>
              <w:right w:val="single" w:sz="2" w:space="0" w:color="auto"/>
            </w:tcBorders>
            <w:shd w:val="solid" w:color="000000" w:fill="auto"/>
            <w:tcMar>
              <w:top w:w="80" w:type="dxa"/>
              <w:left w:w="80" w:type="dxa"/>
              <w:bottom w:w="80" w:type="dxa"/>
              <w:right w:w="80" w:type="dxa"/>
            </w:tcMar>
            <w:vAlign w:val="center"/>
          </w:tcPr>
          <w:p w14:paraId="7EF6030F" w14:textId="77777777" w:rsidR="00C2537A" w:rsidRDefault="00C2537A">
            <w:pPr>
              <w:pStyle w:val="LSRBodyText"/>
              <w:spacing w:before="0" w:after="0"/>
              <w:ind w:firstLine="0"/>
              <w:jc w:val="center"/>
            </w:pPr>
            <w:r>
              <w:rPr>
                <w:rFonts w:ascii="Helvetica" w:hAnsi="Helvetica" w:cs="Helvetica"/>
              </w:rPr>
              <w:t>Wilk</w:t>
            </w:r>
            <w:r>
              <w:rPr>
                <w:rStyle w:val="addtext"/>
                <w:rFonts w:ascii="Helvetica" w:hAnsi="Helvetica" w:cs="Helvetica"/>
              </w:rPr>
              <w:t>s’</w:t>
            </w:r>
            <w:r>
              <w:rPr>
                <w:rFonts w:ascii="Helvetica" w:hAnsi="Helvetica" w:cs="Helvetica"/>
              </w:rPr>
              <w:t xml:space="preserve">s </w:t>
            </w:r>
            <w:r>
              <w:rPr>
                <w:rFonts w:ascii="Times New Roman" w:hAnsi="Times New Roman" w:cs="Times New Roman"/>
              </w:rPr>
              <w:t>λ</w:t>
            </w:r>
          </w:p>
        </w:tc>
      </w:tr>
      <w:tr w:rsidR="00C2537A" w14:paraId="157AC873" w14:textId="77777777">
        <w:tblPrEx>
          <w:tblCellMar>
            <w:top w:w="0" w:type="dxa"/>
            <w:left w:w="0" w:type="dxa"/>
            <w:bottom w:w="0" w:type="dxa"/>
            <w:right w:w="0" w:type="dxa"/>
          </w:tblCellMar>
        </w:tblPrEx>
        <w:trPr>
          <w:trHeight w:val="420"/>
        </w:trPr>
        <w:tc>
          <w:tcPr>
            <w:tcW w:w="2819" w:type="dxa"/>
            <w:tcBorders>
              <w:top w:val="single" w:sz="4" w:space="0" w:color="000000"/>
              <w:left w:val="single" w:sz="2" w:space="0" w:color="auto"/>
              <w:bottom w:val="nil"/>
              <w:right w:val="nil"/>
            </w:tcBorders>
            <w:tcMar>
              <w:top w:w="80" w:type="dxa"/>
              <w:left w:w="80" w:type="dxa"/>
              <w:bottom w:w="80" w:type="dxa"/>
              <w:right w:w="80" w:type="dxa"/>
            </w:tcMar>
            <w:vAlign w:val="center"/>
          </w:tcPr>
          <w:p w14:paraId="41184304" w14:textId="77777777" w:rsidR="00C2537A" w:rsidRDefault="00C2537A">
            <w:pPr>
              <w:pStyle w:val="LSRBodyText"/>
              <w:spacing w:before="0" w:after="0"/>
              <w:ind w:firstLine="0"/>
              <w:jc w:val="center"/>
            </w:pPr>
            <w:r>
              <w:t>Pleasure M-Pleasure</w:t>
            </w:r>
          </w:p>
        </w:tc>
        <w:tc>
          <w:tcPr>
            <w:tcW w:w="939" w:type="dxa"/>
            <w:tcBorders>
              <w:top w:val="single" w:sz="4" w:space="0" w:color="000000"/>
              <w:left w:val="nil"/>
              <w:bottom w:val="nil"/>
              <w:right w:val="nil"/>
            </w:tcBorders>
            <w:tcMar>
              <w:top w:w="80" w:type="dxa"/>
              <w:left w:w="80" w:type="dxa"/>
              <w:bottom w:w="80" w:type="dxa"/>
              <w:right w:w="80" w:type="dxa"/>
            </w:tcMar>
            <w:vAlign w:val="center"/>
          </w:tcPr>
          <w:p w14:paraId="5ACFCC77" w14:textId="77777777" w:rsidR="00C2537A" w:rsidRDefault="00C2537A">
            <w:pPr>
              <w:pStyle w:val="LSRBodyText"/>
              <w:spacing w:before="0" w:after="0"/>
              <w:ind w:firstLine="0"/>
              <w:jc w:val="center"/>
            </w:pPr>
            <w:r>
              <w:t>32</w:t>
            </w:r>
          </w:p>
        </w:tc>
        <w:tc>
          <w:tcPr>
            <w:tcW w:w="1175" w:type="dxa"/>
            <w:tcBorders>
              <w:top w:val="single" w:sz="4" w:space="0" w:color="000000"/>
              <w:left w:val="nil"/>
              <w:bottom w:val="nil"/>
              <w:right w:val="nil"/>
            </w:tcBorders>
            <w:tcMar>
              <w:top w:w="80" w:type="dxa"/>
              <w:left w:w="80" w:type="dxa"/>
              <w:bottom w:w="80" w:type="dxa"/>
              <w:right w:w="80" w:type="dxa"/>
            </w:tcMar>
            <w:vAlign w:val="center"/>
          </w:tcPr>
          <w:p w14:paraId="70E3CD2A" w14:textId="77777777" w:rsidR="00C2537A" w:rsidRDefault="00C2537A">
            <w:pPr>
              <w:pStyle w:val="LSRBodyText"/>
              <w:spacing w:before="0" w:after="0"/>
              <w:ind w:firstLine="0"/>
              <w:jc w:val="center"/>
            </w:pPr>
            <w:r>
              <w:t>3.59</w:t>
            </w:r>
          </w:p>
        </w:tc>
        <w:tc>
          <w:tcPr>
            <w:tcW w:w="1057" w:type="dxa"/>
            <w:tcBorders>
              <w:top w:val="single" w:sz="4" w:space="0" w:color="000000"/>
              <w:left w:val="nil"/>
              <w:bottom w:val="nil"/>
              <w:right w:val="nil"/>
            </w:tcBorders>
            <w:tcMar>
              <w:top w:w="80" w:type="dxa"/>
              <w:left w:w="80" w:type="dxa"/>
              <w:bottom w:w="80" w:type="dxa"/>
              <w:right w:w="80" w:type="dxa"/>
            </w:tcMar>
            <w:vAlign w:val="center"/>
          </w:tcPr>
          <w:p w14:paraId="6E42BF96" w14:textId="77777777" w:rsidR="00C2537A" w:rsidRDefault="00C2537A">
            <w:pPr>
              <w:pStyle w:val="LSRBodyText"/>
              <w:spacing w:before="0" w:after="0"/>
              <w:ind w:firstLine="0"/>
              <w:jc w:val="center"/>
            </w:pPr>
            <w:r>
              <w:t>0.76</w:t>
            </w:r>
          </w:p>
        </w:tc>
        <w:tc>
          <w:tcPr>
            <w:tcW w:w="940" w:type="dxa"/>
            <w:vMerge w:val="restart"/>
            <w:tcBorders>
              <w:top w:val="single" w:sz="4" w:space="0" w:color="000000"/>
              <w:left w:val="nil"/>
              <w:bottom w:val="nil"/>
              <w:right w:val="single" w:sz="2" w:space="0" w:color="auto"/>
            </w:tcBorders>
            <w:tcMar>
              <w:top w:w="80" w:type="dxa"/>
              <w:left w:w="80" w:type="dxa"/>
              <w:bottom w:w="80" w:type="dxa"/>
              <w:right w:w="80" w:type="dxa"/>
            </w:tcMar>
            <w:vAlign w:val="center"/>
          </w:tcPr>
          <w:p w14:paraId="11BCDD19" w14:textId="77777777" w:rsidR="00C2537A" w:rsidRDefault="00C2537A">
            <w:pPr>
              <w:pStyle w:val="LSRBodyText"/>
              <w:spacing w:before="0" w:after="0"/>
              <w:ind w:firstLine="0"/>
              <w:jc w:val="center"/>
            </w:pPr>
            <w:r>
              <w:t>.36*</w:t>
            </w:r>
          </w:p>
        </w:tc>
      </w:tr>
      <w:tr w:rsidR="00C2537A" w14:paraId="146FA3C8" w14:textId="77777777">
        <w:tblPrEx>
          <w:tblCellMar>
            <w:top w:w="0" w:type="dxa"/>
            <w:left w:w="0" w:type="dxa"/>
            <w:bottom w:w="0" w:type="dxa"/>
            <w:right w:w="0" w:type="dxa"/>
          </w:tblCellMar>
        </w:tblPrEx>
        <w:trPr>
          <w:trHeight w:val="420"/>
        </w:trPr>
        <w:tc>
          <w:tcPr>
            <w:tcW w:w="2819" w:type="dxa"/>
            <w:tcBorders>
              <w:top w:val="nil"/>
              <w:left w:val="single" w:sz="2" w:space="0" w:color="auto"/>
              <w:bottom w:val="nil"/>
              <w:right w:val="nil"/>
            </w:tcBorders>
            <w:tcMar>
              <w:top w:w="80" w:type="dxa"/>
              <w:left w:w="80" w:type="dxa"/>
              <w:bottom w:w="80" w:type="dxa"/>
              <w:right w:w="80" w:type="dxa"/>
            </w:tcMar>
            <w:vAlign w:val="center"/>
          </w:tcPr>
          <w:p w14:paraId="22689861" w14:textId="77777777" w:rsidR="00C2537A" w:rsidRDefault="00C2537A">
            <w:pPr>
              <w:pStyle w:val="LSRBodyText"/>
              <w:spacing w:before="0" w:after="0"/>
              <w:ind w:firstLine="0"/>
              <w:jc w:val="center"/>
            </w:pPr>
            <w:r>
              <w:t>Pleasure M-Image</w:t>
            </w:r>
          </w:p>
        </w:tc>
        <w:tc>
          <w:tcPr>
            <w:tcW w:w="939" w:type="dxa"/>
            <w:tcBorders>
              <w:top w:val="nil"/>
              <w:left w:val="nil"/>
              <w:bottom w:val="nil"/>
              <w:right w:val="nil"/>
            </w:tcBorders>
            <w:tcMar>
              <w:top w:w="80" w:type="dxa"/>
              <w:left w:w="80" w:type="dxa"/>
              <w:bottom w:w="80" w:type="dxa"/>
              <w:right w:w="80" w:type="dxa"/>
            </w:tcMar>
            <w:vAlign w:val="center"/>
          </w:tcPr>
          <w:p w14:paraId="21AA8859" w14:textId="77777777" w:rsidR="00C2537A" w:rsidRDefault="00C2537A">
            <w:pPr>
              <w:pStyle w:val="LSRBodyText"/>
              <w:spacing w:before="0" w:after="0"/>
              <w:ind w:firstLine="0"/>
              <w:jc w:val="center"/>
            </w:pPr>
            <w:r>
              <w:t>32</w:t>
            </w:r>
          </w:p>
        </w:tc>
        <w:tc>
          <w:tcPr>
            <w:tcW w:w="1175" w:type="dxa"/>
            <w:tcBorders>
              <w:top w:val="nil"/>
              <w:left w:val="nil"/>
              <w:bottom w:val="nil"/>
              <w:right w:val="nil"/>
            </w:tcBorders>
            <w:tcMar>
              <w:top w:w="80" w:type="dxa"/>
              <w:left w:w="80" w:type="dxa"/>
              <w:bottom w:w="80" w:type="dxa"/>
              <w:right w:w="80" w:type="dxa"/>
            </w:tcMar>
            <w:vAlign w:val="center"/>
          </w:tcPr>
          <w:p w14:paraId="263D8045" w14:textId="77777777" w:rsidR="00C2537A" w:rsidRDefault="00C2537A">
            <w:pPr>
              <w:pStyle w:val="LSRBodyText"/>
              <w:spacing w:before="0" w:after="0"/>
              <w:ind w:firstLine="0"/>
              <w:jc w:val="center"/>
            </w:pPr>
            <w:r>
              <w:t>2.31</w:t>
            </w:r>
          </w:p>
        </w:tc>
        <w:tc>
          <w:tcPr>
            <w:tcW w:w="1057" w:type="dxa"/>
            <w:tcBorders>
              <w:top w:val="nil"/>
              <w:left w:val="nil"/>
              <w:bottom w:val="nil"/>
              <w:right w:val="nil"/>
            </w:tcBorders>
            <w:tcMar>
              <w:top w:w="80" w:type="dxa"/>
              <w:left w:w="80" w:type="dxa"/>
              <w:bottom w:w="80" w:type="dxa"/>
              <w:right w:w="80" w:type="dxa"/>
            </w:tcMar>
            <w:vAlign w:val="center"/>
          </w:tcPr>
          <w:p w14:paraId="206EAAEA" w14:textId="77777777" w:rsidR="00C2537A" w:rsidRDefault="00C2537A">
            <w:pPr>
              <w:pStyle w:val="LSRBodyText"/>
              <w:spacing w:before="0" w:after="0"/>
              <w:ind w:firstLine="0"/>
              <w:jc w:val="center"/>
            </w:pPr>
            <w:r>
              <w:t>1.26</w:t>
            </w:r>
          </w:p>
        </w:tc>
        <w:tc>
          <w:tcPr>
            <w:tcW w:w="940" w:type="dxa"/>
            <w:vMerge/>
            <w:tcBorders>
              <w:top w:val="nil"/>
              <w:left w:val="nil"/>
              <w:bottom w:val="nil"/>
              <w:right w:val="single" w:sz="2" w:space="0" w:color="auto"/>
            </w:tcBorders>
          </w:tcPr>
          <w:p w14:paraId="509F904C"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r>
      <w:tr w:rsidR="00C2537A" w14:paraId="348BF681" w14:textId="77777777">
        <w:tblPrEx>
          <w:tblCellMar>
            <w:top w:w="0" w:type="dxa"/>
            <w:left w:w="0" w:type="dxa"/>
            <w:bottom w:w="0" w:type="dxa"/>
            <w:right w:w="0" w:type="dxa"/>
          </w:tblCellMar>
        </w:tblPrEx>
        <w:trPr>
          <w:trHeight w:val="420"/>
        </w:trPr>
        <w:tc>
          <w:tcPr>
            <w:tcW w:w="2819" w:type="dxa"/>
            <w:tcBorders>
              <w:top w:val="nil"/>
              <w:left w:val="single" w:sz="2" w:space="0" w:color="auto"/>
              <w:bottom w:val="single" w:sz="4" w:space="0" w:color="000000"/>
              <w:right w:val="nil"/>
            </w:tcBorders>
            <w:tcMar>
              <w:top w:w="80" w:type="dxa"/>
              <w:left w:w="80" w:type="dxa"/>
              <w:bottom w:w="80" w:type="dxa"/>
              <w:right w:w="80" w:type="dxa"/>
            </w:tcMar>
            <w:vAlign w:val="center"/>
          </w:tcPr>
          <w:p w14:paraId="19EADFEA" w14:textId="77777777" w:rsidR="00C2537A" w:rsidRDefault="00C2537A">
            <w:pPr>
              <w:pStyle w:val="LSRBodyText"/>
              <w:spacing w:before="0" w:after="0"/>
              <w:ind w:firstLine="0"/>
              <w:jc w:val="center"/>
            </w:pPr>
            <w:r>
              <w:t>Pleasure M-Environment</w:t>
            </w:r>
          </w:p>
        </w:tc>
        <w:tc>
          <w:tcPr>
            <w:tcW w:w="939" w:type="dxa"/>
            <w:tcBorders>
              <w:top w:val="nil"/>
              <w:left w:val="nil"/>
              <w:bottom w:val="single" w:sz="4" w:space="0" w:color="000000"/>
              <w:right w:val="nil"/>
            </w:tcBorders>
            <w:tcMar>
              <w:top w:w="80" w:type="dxa"/>
              <w:left w:w="80" w:type="dxa"/>
              <w:bottom w:w="80" w:type="dxa"/>
              <w:right w:w="80" w:type="dxa"/>
            </w:tcMar>
            <w:vAlign w:val="center"/>
          </w:tcPr>
          <w:p w14:paraId="629CC695" w14:textId="77777777" w:rsidR="00C2537A" w:rsidRDefault="00C2537A">
            <w:pPr>
              <w:pStyle w:val="LSRBodyText"/>
              <w:spacing w:before="0" w:after="0"/>
              <w:ind w:firstLine="0"/>
              <w:jc w:val="center"/>
            </w:pPr>
            <w:r>
              <w:t>32</w:t>
            </w:r>
          </w:p>
        </w:tc>
        <w:tc>
          <w:tcPr>
            <w:tcW w:w="1175" w:type="dxa"/>
            <w:tcBorders>
              <w:top w:val="nil"/>
              <w:left w:val="nil"/>
              <w:bottom w:val="single" w:sz="4" w:space="0" w:color="000000"/>
              <w:right w:val="nil"/>
            </w:tcBorders>
            <w:tcMar>
              <w:top w:w="80" w:type="dxa"/>
              <w:left w:w="80" w:type="dxa"/>
              <w:bottom w:w="80" w:type="dxa"/>
              <w:right w:w="80" w:type="dxa"/>
            </w:tcMar>
            <w:vAlign w:val="center"/>
          </w:tcPr>
          <w:p w14:paraId="337B3346" w14:textId="77777777" w:rsidR="00C2537A" w:rsidRDefault="00C2537A">
            <w:pPr>
              <w:pStyle w:val="LSRBodyText"/>
              <w:spacing w:before="0" w:after="0"/>
              <w:ind w:firstLine="0"/>
              <w:jc w:val="center"/>
            </w:pPr>
            <w:r>
              <w:t>2.65</w:t>
            </w:r>
          </w:p>
        </w:tc>
        <w:tc>
          <w:tcPr>
            <w:tcW w:w="1057" w:type="dxa"/>
            <w:tcBorders>
              <w:top w:val="nil"/>
              <w:left w:val="nil"/>
              <w:bottom w:val="single" w:sz="4" w:space="0" w:color="000000"/>
              <w:right w:val="nil"/>
            </w:tcBorders>
            <w:tcMar>
              <w:top w:w="80" w:type="dxa"/>
              <w:left w:w="80" w:type="dxa"/>
              <w:bottom w:w="80" w:type="dxa"/>
              <w:right w:w="80" w:type="dxa"/>
            </w:tcMar>
            <w:vAlign w:val="center"/>
          </w:tcPr>
          <w:p w14:paraId="186AC28C" w14:textId="77777777" w:rsidR="00C2537A" w:rsidRDefault="00C2537A">
            <w:pPr>
              <w:pStyle w:val="LSRBodyText"/>
              <w:spacing w:before="0" w:after="0"/>
              <w:ind w:firstLine="0"/>
              <w:jc w:val="center"/>
            </w:pPr>
            <w:r>
              <w:t>1.33</w:t>
            </w:r>
          </w:p>
        </w:tc>
        <w:tc>
          <w:tcPr>
            <w:tcW w:w="940" w:type="dxa"/>
            <w:vMerge/>
            <w:tcBorders>
              <w:top w:val="nil"/>
              <w:left w:val="nil"/>
              <w:bottom w:val="single" w:sz="4" w:space="0" w:color="000000"/>
              <w:right w:val="single" w:sz="2" w:space="0" w:color="auto"/>
            </w:tcBorders>
          </w:tcPr>
          <w:p w14:paraId="52B63E97"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r>
      <w:tr w:rsidR="00C2537A" w14:paraId="62CFF4E6" w14:textId="77777777">
        <w:tblPrEx>
          <w:tblCellMar>
            <w:top w:w="0" w:type="dxa"/>
            <w:left w:w="0" w:type="dxa"/>
            <w:bottom w:w="0" w:type="dxa"/>
            <w:right w:w="0" w:type="dxa"/>
          </w:tblCellMar>
        </w:tblPrEx>
        <w:trPr>
          <w:trHeight w:val="440"/>
        </w:trPr>
        <w:tc>
          <w:tcPr>
            <w:tcW w:w="2819" w:type="dxa"/>
            <w:tcBorders>
              <w:top w:val="single" w:sz="4" w:space="0" w:color="000000"/>
              <w:left w:val="single" w:sz="2" w:space="0" w:color="auto"/>
              <w:bottom w:val="nil"/>
              <w:right w:val="nil"/>
            </w:tcBorders>
            <w:tcMar>
              <w:top w:w="80" w:type="dxa"/>
              <w:left w:w="80" w:type="dxa"/>
              <w:bottom w:w="80" w:type="dxa"/>
              <w:right w:w="80" w:type="dxa"/>
            </w:tcMar>
            <w:vAlign w:val="center"/>
          </w:tcPr>
          <w:p w14:paraId="787C8FEC" w14:textId="77777777" w:rsidR="00C2537A" w:rsidRDefault="00C2537A">
            <w:pPr>
              <w:pStyle w:val="LSRBodyText"/>
              <w:spacing w:before="0" w:after="0"/>
              <w:ind w:firstLine="0"/>
              <w:jc w:val="center"/>
            </w:pPr>
            <w:r>
              <w:t>Image M-Pleasure</w:t>
            </w:r>
          </w:p>
        </w:tc>
        <w:tc>
          <w:tcPr>
            <w:tcW w:w="939" w:type="dxa"/>
            <w:tcBorders>
              <w:top w:val="single" w:sz="4" w:space="0" w:color="000000"/>
              <w:left w:val="nil"/>
              <w:bottom w:val="nil"/>
              <w:right w:val="nil"/>
            </w:tcBorders>
            <w:tcMar>
              <w:top w:w="80" w:type="dxa"/>
              <w:left w:w="80" w:type="dxa"/>
              <w:bottom w:w="80" w:type="dxa"/>
              <w:right w:w="80" w:type="dxa"/>
            </w:tcMar>
            <w:vAlign w:val="center"/>
          </w:tcPr>
          <w:p w14:paraId="5DAA4180" w14:textId="77777777" w:rsidR="00C2537A" w:rsidRDefault="00C2537A">
            <w:pPr>
              <w:pStyle w:val="LSRBodyText"/>
              <w:spacing w:before="0" w:after="0"/>
              <w:ind w:firstLine="0"/>
              <w:jc w:val="center"/>
            </w:pPr>
            <w:r>
              <w:t>32</w:t>
            </w:r>
          </w:p>
        </w:tc>
        <w:tc>
          <w:tcPr>
            <w:tcW w:w="1175" w:type="dxa"/>
            <w:tcBorders>
              <w:top w:val="single" w:sz="4" w:space="0" w:color="000000"/>
              <w:left w:val="nil"/>
              <w:bottom w:val="nil"/>
              <w:right w:val="nil"/>
            </w:tcBorders>
            <w:tcMar>
              <w:top w:w="80" w:type="dxa"/>
              <w:left w:w="80" w:type="dxa"/>
              <w:bottom w:w="80" w:type="dxa"/>
              <w:right w:w="80" w:type="dxa"/>
            </w:tcMar>
            <w:vAlign w:val="center"/>
          </w:tcPr>
          <w:p w14:paraId="679FB393" w14:textId="77777777" w:rsidR="00C2537A" w:rsidRDefault="00C2537A">
            <w:pPr>
              <w:pStyle w:val="LSRBodyText"/>
              <w:spacing w:before="0" w:after="0"/>
              <w:ind w:firstLine="0"/>
              <w:jc w:val="center"/>
            </w:pPr>
            <w:r>
              <w:t>2.19</w:t>
            </w:r>
          </w:p>
        </w:tc>
        <w:tc>
          <w:tcPr>
            <w:tcW w:w="1057" w:type="dxa"/>
            <w:tcBorders>
              <w:top w:val="single" w:sz="4" w:space="0" w:color="000000"/>
              <w:left w:val="nil"/>
              <w:bottom w:val="nil"/>
              <w:right w:val="nil"/>
            </w:tcBorders>
            <w:tcMar>
              <w:top w:w="80" w:type="dxa"/>
              <w:left w:w="80" w:type="dxa"/>
              <w:bottom w:w="80" w:type="dxa"/>
              <w:right w:w="80" w:type="dxa"/>
            </w:tcMar>
            <w:vAlign w:val="center"/>
          </w:tcPr>
          <w:p w14:paraId="74B8F3B4" w14:textId="77777777" w:rsidR="00C2537A" w:rsidRDefault="00C2537A">
            <w:pPr>
              <w:pStyle w:val="LSRBodyText"/>
              <w:spacing w:before="0" w:after="0"/>
              <w:ind w:firstLine="0"/>
              <w:jc w:val="center"/>
            </w:pPr>
            <w:r>
              <w:t>0.97</w:t>
            </w:r>
          </w:p>
        </w:tc>
        <w:tc>
          <w:tcPr>
            <w:tcW w:w="940" w:type="dxa"/>
            <w:vMerge w:val="restart"/>
            <w:tcBorders>
              <w:top w:val="single" w:sz="4" w:space="0" w:color="000000"/>
              <w:left w:val="nil"/>
              <w:bottom w:val="nil"/>
              <w:right w:val="single" w:sz="2" w:space="0" w:color="auto"/>
            </w:tcBorders>
            <w:tcMar>
              <w:top w:w="80" w:type="dxa"/>
              <w:left w:w="80" w:type="dxa"/>
              <w:bottom w:w="80" w:type="dxa"/>
              <w:right w:w="80" w:type="dxa"/>
            </w:tcMar>
            <w:vAlign w:val="center"/>
          </w:tcPr>
          <w:p w14:paraId="766A3068" w14:textId="77777777" w:rsidR="00C2537A" w:rsidRDefault="00C2537A">
            <w:pPr>
              <w:pStyle w:val="LSRBodyText"/>
              <w:spacing w:before="0" w:after="0"/>
              <w:ind w:firstLine="0"/>
              <w:jc w:val="center"/>
            </w:pPr>
            <w:r>
              <w:t>.24*</w:t>
            </w:r>
          </w:p>
        </w:tc>
      </w:tr>
      <w:tr w:rsidR="00C2537A" w14:paraId="6CD77D9E" w14:textId="77777777">
        <w:tblPrEx>
          <w:tblCellMar>
            <w:top w:w="0" w:type="dxa"/>
            <w:left w:w="0" w:type="dxa"/>
            <w:bottom w:w="0" w:type="dxa"/>
            <w:right w:w="0" w:type="dxa"/>
          </w:tblCellMar>
        </w:tblPrEx>
        <w:trPr>
          <w:trHeight w:val="420"/>
        </w:trPr>
        <w:tc>
          <w:tcPr>
            <w:tcW w:w="2819" w:type="dxa"/>
            <w:tcBorders>
              <w:top w:val="nil"/>
              <w:left w:val="single" w:sz="2" w:space="0" w:color="auto"/>
              <w:bottom w:val="nil"/>
              <w:right w:val="nil"/>
            </w:tcBorders>
            <w:tcMar>
              <w:top w:w="80" w:type="dxa"/>
              <w:left w:w="80" w:type="dxa"/>
              <w:bottom w:w="80" w:type="dxa"/>
              <w:right w:w="80" w:type="dxa"/>
            </w:tcMar>
            <w:vAlign w:val="center"/>
          </w:tcPr>
          <w:p w14:paraId="5EF303C7" w14:textId="77777777" w:rsidR="00C2537A" w:rsidRDefault="00C2537A">
            <w:pPr>
              <w:pStyle w:val="LSRBodyText"/>
              <w:spacing w:before="0" w:after="0"/>
              <w:ind w:firstLine="0"/>
              <w:jc w:val="center"/>
            </w:pPr>
            <w:r>
              <w:t>Image M-Image</w:t>
            </w:r>
          </w:p>
        </w:tc>
        <w:tc>
          <w:tcPr>
            <w:tcW w:w="939" w:type="dxa"/>
            <w:tcBorders>
              <w:top w:val="nil"/>
              <w:left w:val="nil"/>
              <w:bottom w:val="nil"/>
              <w:right w:val="nil"/>
            </w:tcBorders>
            <w:tcMar>
              <w:top w:w="80" w:type="dxa"/>
              <w:left w:w="80" w:type="dxa"/>
              <w:bottom w:w="80" w:type="dxa"/>
              <w:right w:w="80" w:type="dxa"/>
            </w:tcMar>
            <w:vAlign w:val="center"/>
          </w:tcPr>
          <w:p w14:paraId="2BE4DC89" w14:textId="77777777" w:rsidR="00C2537A" w:rsidRDefault="00C2537A">
            <w:pPr>
              <w:pStyle w:val="LSRBodyText"/>
              <w:spacing w:before="0" w:after="0"/>
              <w:ind w:firstLine="0"/>
              <w:jc w:val="center"/>
            </w:pPr>
            <w:r>
              <w:t>32</w:t>
            </w:r>
          </w:p>
        </w:tc>
        <w:tc>
          <w:tcPr>
            <w:tcW w:w="1175" w:type="dxa"/>
            <w:tcBorders>
              <w:top w:val="nil"/>
              <w:left w:val="nil"/>
              <w:bottom w:val="nil"/>
              <w:right w:val="nil"/>
            </w:tcBorders>
            <w:tcMar>
              <w:top w:w="80" w:type="dxa"/>
              <w:left w:w="80" w:type="dxa"/>
              <w:bottom w:w="80" w:type="dxa"/>
              <w:right w:w="80" w:type="dxa"/>
            </w:tcMar>
            <w:vAlign w:val="center"/>
          </w:tcPr>
          <w:p w14:paraId="05ED3530" w14:textId="77777777" w:rsidR="00C2537A" w:rsidRDefault="00C2537A">
            <w:pPr>
              <w:pStyle w:val="LSRBodyText"/>
              <w:spacing w:before="0" w:after="0"/>
              <w:ind w:firstLine="0"/>
              <w:jc w:val="center"/>
            </w:pPr>
            <w:r>
              <w:t>3.75</w:t>
            </w:r>
          </w:p>
        </w:tc>
        <w:tc>
          <w:tcPr>
            <w:tcW w:w="1057" w:type="dxa"/>
            <w:tcBorders>
              <w:top w:val="nil"/>
              <w:left w:val="nil"/>
              <w:bottom w:val="nil"/>
              <w:right w:val="nil"/>
            </w:tcBorders>
            <w:tcMar>
              <w:top w:w="80" w:type="dxa"/>
              <w:left w:w="80" w:type="dxa"/>
              <w:bottom w:w="80" w:type="dxa"/>
              <w:right w:w="80" w:type="dxa"/>
            </w:tcMar>
            <w:vAlign w:val="center"/>
          </w:tcPr>
          <w:p w14:paraId="781E1580" w14:textId="77777777" w:rsidR="00C2537A" w:rsidRDefault="00C2537A">
            <w:pPr>
              <w:pStyle w:val="LSRBodyText"/>
              <w:spacing w:before="0" w:after="0"/>
              <w:ind w:firstLine="0"/>
              <w:jc w:val="center"/>
            </w:pPr>
            <w:r>
              <w:t>0.95</w:t>
            </w:r>
          </w:p>
        </w:tc>
        <w:tc>
          <w:tcPr>
            <w:tcW w:w="940" w:type="dxa"/>
            <w:vMerge/>
            <w:tcBorders>
              <w:top w:val="nil"/>
              <w:left w:val="nil"/>
              <w:bottom w:val="nil"/>
              <w:right w:val="single" w:sz="2" w:space="0" w:color="auto"/>
            </w:tcBorders>
          </w:tcPr>
          <w:p w14:paraId="352BD001"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r>
      <w:tr w:rsidR="00C2537A" w14:paraId="1E38C5A1" w14:textId="77777777">
        <w:tblPrEx>
          <w:tblCellMar>
            <w:top w:w="0" w:type="dxa"/>
            <w:left w:w="0" w:type="dxa"/>
            <w:bottom w:w="0" w:type="dxa"/>
            <w:right w:w="0" w:type="dxa"/>
          </w:tblCellMar>
        </w:tblPrEx>
        <w:trPr>
          <w:trHeight w:val="420"/>
        </w:trPr>
        <w:tc>
          <w:tcPr>
            <w:tcW w:w="2819" w:type="dxa"/>
            <w:tcBorders>
              <w:top w:val="nil"/>
              <w:left w:val="single" w:sz="2" w:space="0" w:color="auto"/>
              <w:bottom w:val="single" w:sz="4" w:space="0" w:color="000000"/>
              <w:right w:val="nil"/>
            </w:tcBorders>
            <w:tcMar>
              <w:top w:w="80" w:type="dxa"/>
              <w:left w:w="80" w:type="dxa"/>
              <w:bottom w:w="80" w:type="dxa"/>
              <w:right w:w="80" w:type="dxa"/>
            </w:tcMar>
            <w:vAlign w:val="center"/>
          </w:tcPr>
          <w:p w14:paraId="21FB0CA3" w14:textId="77777777" w:rsidR="00C2537A" w:rsidRDefault="00C2537A">
            <w:pPr>
              <w:pStyle w:val="LSRBodyText"/>
              <w:spacing w:before="0" w:after="0"/>
              <w:ind w:firstLine="0"/>
              <w:jc w:val="center"/>
            </w:pPr>
            <w:r>
              <w:t>Image M-Environment</w:t>
            </w:r>
          </w:p>
        </w:tc>
        <w:tc>
          <w:tcPr>
            <w:tcW w:w="939" w:type="dxa"/>
            <w:tcBorders>
              <w:top w:val="nil"/>
              <w:left w:val="nil"/>
              <w:bottom w:val="single" w:sz="4" w:space="0" w:color="000000"/>
              <w:right w:val="nil"/>
            </w:tcBorders>
            <w:tcMar>
              <w:top w:w="80" w:type="dxa"/>
              <w:left w:w="80" w:type="dxa"/>
              <w:bottom w:w="80" w:type="dxa"/>
              <w:right w:w="80" w:type="dxa"/>
            </w:tcMar>
            <w:vAlign w:val="center"/>
          </w:tcPr>
          <w:p w14:paraId="372094F8" w14:textId="77777777" w:rsidR="00C2537A" w:rsidRDefault="00C2537A">
            <w:pPr>
              <w:pStyle w:val="LSRBodyText"/>
              <w:spacing w:before="0" w:after="0"/>
              <w:ind w:firstLine="0"/>
              <w:jc w:val="center"/>
            </w:pPr>
            <w:r>
              <w:t>32</w:t>
            </w:r>
          </w:p>
        </w:tc>
        <w:tc>
          <w:tcPr>
            <w:tcW w:w="1175" w:type="dxa"/>
            <w:tcBorders>
              <w:top w:val="nil"/>
              <w:left w:val="nil"/>
              <w:bottom w:val="single" w:sz="4" w:space="0" w:color="000000"/>
              <w:right w:val="nil"/>
            </w:tcBorders>
            <w:tcMar>
              <w:top w:w="80" w:type="dxa"/>
              <w:left w:w="80" w:type="dxa"/>
              <w:bottom w:w="80" w:type="dxa"/>
              <w:right w:w="80" w:type="dxa"/>
            </w:tcMar>
            <w:vAlign w:val="center"/>
          </w:tcPr>
          <w:p w14:paraId="77FFBA11" w14:textId="77777777" w:rsidR="00C2537A" w:rsidRDefault="00C2537A">
            <w:pPr>
              <w:pStyle w:val="LSRBodyText"/>
              <w:spacing w:before="0" w:after="0"/>
              <w:ind w:firstLine="0"/>
              <w:jc w:val="center"/>
            </w:pPr>
            <w:r>
              <w:t>2.56</w:t>
            </w:r>
          </w:p>
        </w:tc>
        <w:tc>
          <w:tcPr>
            <w:tcW w:w="1057" w:type="dxa"/>
            <w:tcBorders>
              <w:top w:val="nil"/>
              <w:left w:val="nil"/>
              <w:bottom w:val="single" w:sz="4" w:space="0" w:color="000000"/>
              <w:right w:val="nil"/>
            </w:tcBorders>
            <w:tcMar>
              <w:top w:w="80" w:type="dxa"/>
              <w:left w:w="80" w:type="dxa"/>
              <w:bottom w:w="80" w:type="dxa"/>
              <w:right w:w="80" w:type="dxa"/>
            </w:tcMar>
            <w:vAlign w:val="center"/>
          </w:tcPr>
          <w:p w14:paraId="2892256C" w14:textId="77777777" w:rsidR="00C2537A" w:rsidRDefault="00C2537A">
            <w:pPr>
              <w:pStyle w:val="LSRBodyText"/>
              <w:spacing w:before="0" w:after="0"/>
              <w:ind w:firstLine="0"/>
              <w:jc w:val="center"/>
            </w:pPr>
            <w:r>
              <w:t>1.32</w:t>
            </w:r>
          </w:p>
        </w:tc>
        <w:tc>
          <w:tcPr>
            <w:tcW w:w="940" w:type="dxa"/>
            <w:vMerge/>
            <w:tcBorders>
              <w:top w:val="nil"/>
              <w:left w:val="nil"/>
              <w:bottom w:val="single" w:sz="4" w:space="0" w:color="000000"/>
              <w:right w:val="single" w:sz="2" w:space="0" w:color="auto"/>
            </w:tcBorders>
          </w:tcPr>
          <w:p w14:paraId="09B274D5"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r>
      <w:tr w:rsidR="00C2537A" w14:paraId="05E7C1C9" w14:textId="77777777">
        <w:tblPrEx>
          <w:tblCellMar>
            <w:top w:w="0" w:type="dxa"/>
            <w:left w:w="0" w:type="dxa"/>
            <w:bottom w:w="0" w:type="dxa"/>
            <w:right w:w="0" w:type="dxa"/>
          </w:tblCellMar>
        </w:tblPrEx>
        <w:trPr>
          <w:trHeight w:val="420"/>
        </w:trPr>
        <w:tc>
          <w:tcPr>
            <w:tcW w:w="2819" w:type="dxa"/>
            <w:tcBorders>
              <w:top w:val="single" w:sz="4" w:space="0" w:color="000000"/>
              <w:left w:val="single" w:sz="2" w:space="0" w:color="auto"/>
              <w:bottom w:val="nil"/>
              <w:right w:val="nil"/>
            </w:tcBorders>
            <w:tcMar>
              <w:top w:w="80" w:type="dxa"/>
              <w:left w:w="80" w:type="dxa"/>
              <w:bottom w:w="80" w:type="dxa"/>
              <w:right w:w="80" w:type="dxa"/>
            </w:tcMar>
            <w:vAlign w:val="center"/>
          </w:tcPr>
          <w:p w14:paraId="03027873" w14:textId="77777777" w:rsidR="00C2537A" w:rsidRDefault="00C2537A">
            <w:pPr>
              <w:pStyle w:val="LSRBodyText"/>
              <w:spacing w:before="0" w:after="0"/>
              <w:ind w:firstLine="0"/>
              <w:jc w:val="center"/>
            </w:pPr>
            <w:r>
              <w:t>Environment M-Pleasure</w:t>
            </w:r>
          </w:p>
        </w:tc>
        <w:tc>
          <w:tcPr>
            <w:tcW w:w="939" w:type="dxa"/>
            <w:tcBorders>
              <w:top w:val="single" w:sz="4" w:space="0" w:color="000000"/>
              <w:left w:val="nil"/>
              <w:bottom w:val="nil"/>
              <w:right w:val="nil"/>
            </w:tcBorders>
            <w:tcMar>
              <w:top w:w="80" w:type="dxa"/>
              <w:left w:w="80" w:type="dxa"/>
              <w:bottom w:w="80" w:type="dxa"/>
              <w:right w:w="80" w:type="dxa"/>
            </w:tcMar>
            <w:vAlign w:val="center"/>
          </w:tcPr>
          <w:p w14:paraId="10D387C8" w14:textId="77777777" w:rsidR="00C2537A" w:rsidRDefault="00C2537A">
            <w:pPr>
              <w:pStyle w:val="LSRBodyText"/>
              <w:spacing w:before="0" w:after="0"/>
              <w:ind w:firstLine="0"/>
              <w:jc w:val="center"/>
            </w:pPr>
            <w:r>
              <w:t>32</w:t>
            </w:r>
          </w:p>
        </w:tc>
        <w:tc>
          <w:tcPr>
            <w:tcW w:w="1175" w:type="dxa"/>
            <w:tcBorders>
              <w:top w:val="single" w:sz="4" w:space="0" w:color="000000"/>
              <w:left w:val="nil"/>
              <w:bottom w:val="nil"/>
              <w:right w:val="nil"/>
            </w:tcBorders>
            <w:tcMar>
              <w:top w:w="80" w:type="dxa"/>
              <w:left w:w="80" w:type="dxa"/>
              <w:bottom w:w="80" w:type="dxa"/>
              <w:right w:w="80" w:type="dxa"/>
            </w:tcMar>
            <w:vAlign w:val="center"/>
          </w:tcPr>
          <w:p w14:paraId="1E0CB962" w14:textId="77777777" w:rsidR="00C2537A" w:rsidRDefault="00C2537A">
            <w:pPr>
              <w:pStyle w:val="LSRBodyText"/>
              <w:spacing w:before="0" w:after="0"/>
              <w:ind w:firstLine="0"/>
              <w:jc w:val="center"/>
            </w:pPr>
            <w:r>
              <w:t>2.25</w:t>
            </w:r>
          </w:p>
        </w:tc>
        <w:tc>
          <w:tcPr>
            <w:tcW w:w="1057" w:type="dxa"/>
            <w:tcBorders>
              <w:top w:val="single" w:sz="4" w:space="0" w:color="000000"/>
              <w:left w:val="nil"/>
              <w:bottom w:val="nil"/>
              <w:right w:val="nil"/>
            </w:tcBorders>
            <w:tcMar>
              <w:top w:w="80" w:type="dxa"/>
              <w:left w:w="80" w:type="dxa"/>
              <w:bottom w:w="80" w:type="dxa"/>
              <w:right w:w="80" w:type="dxa"/>
            </w:tcMar>
            <w:vAlign w:val="center"/>
          </w:tcPr>
          <w:p w14:paraId="6930B825" w14:textId="77777777" w:rsidR="00C2537A" w:rsidRDefault="00C2537A">
            <w:pPr>
              <w:pStyle w:val="LSRBodyText"/>
              <w:spacing w:before="0" w:after="0"/>
              <w:ind w:firstLine="0"/>
              <w:jc w:val="center"/>
            </w:pPr>
            <w:r>
              <w:t>1.11</w:t>
            </w:r>
          </w:p>
        </w:tc>
        <w:tc>
          <w:tcPr>
            <w:tcW w:w="940" w:type="dxa"/>
            <w:vMerge w:val="restart"/>
            <w:tcBorders>
              <w:top w:val="single" w:sz="4" w:space="0" w:color="000000"/>
              <w:left w:val="nil"/>
              <w:bottom w:val="nil"/>
              <w:right w:val="single" w:sz="2" w:space="0" w:color="auto"/>
            </w:tcBorders>
            <w:tcMar>
              <w:top w:w="80" w:type="dxa"/>
              <w:left w:w="80" w:type="dxa"/>
              <w:bottom w:w="80" w:type="dxa"/>
              <w:right w:w="80" w:type="dxa"/>
            </w:tcMar>
            <w:vAlign w:val="center"/>
          </w:tcPr>
          <w:p w14:paraId="0D155197" w14:textId="77777777" w:rsidR="00C2537A" w:rsidRDefault="00C2537A">
            <w:pPr>
              <w:pStyle w:val="LSRBodyText"/>
              <w:spacing w:before="0" w:after="0"/>
              <w:ind w:firstLine="0"/>
              <w:jc w:val="center"/>
            </w:pPr>
            <w:r>
              <w:t>.17*</w:t>
            </w:r>
          </w:p>
        </w:tc>
      </w:tr>
      <w:tr w:rsidR="00C2537A" w14:paraId="1C325A59" w14:textId="77777777">
        <w:tblPrEx>
          <w:tblCellMar>
            <w:top w:w="0" w:type="dxa"/>
            <w:left w:w="0" w:type="dxa"/>
            <w:bottom w:w="0" w:type="dxa"/>
            <w:right w:w="0" w:type="dxa"/>
          </w:tblCellMar>
        </w:tblPrEx>
        <w:trPr>
          <w:trHeight w:val="420"/>
        </w:trPr>
        <w:tc>
          <w:tcPr>
            <w:tcW w:w="2819" w:type="dxa"/>
            <w:tcBorders>
              <w:top w:val="nil"/>
              <w:left w:val="single" w:sz="2" w:space="0" w:color="auto"/>
              <w:bottom w:val="nil"/>
              <w:right w:val="nil"/>
            </w:tcBorders>
            <w:tcMar>
              <w:top w:w="80" w:type="dxa"/>
              <w:left w:w="80" w:type="dxa"/>
              <w:bottom w:w="80" w:type="dxa"/>
              <w:right w:w="80" w:type="dxa"/>
            </w:tcMar>
            <w:vAlign w:val="center"/>
          </w:tcPr>
          <w:p w14:paraId="2701EAC7" w14:textId="77777777" w:rsidR="00C2537A" w:rsidRDefault="00C2537A">
            <w:pPr>
              <w:pStyle w:val="LSRBodyText"/>
              <w:spacing w:before="0" w:after="0"/>
              <w:ind w:firstLine="0"/>
              <w:jc w:val="center"/>
            </w:pPr>
            <w:r>
              <w:t>Environment M-Image</w:t>
            </w:r>
          </w:p>
        </w:tc>
        <w:tc>
          <w:tcPr>
            <w:tcW w:w="939" w:type="dxa"/>
            <w:tcBorders>
              <w:top w:val="nil"/>
              <w:left w:val="nil"/>
              <w:bottom w:val="nil"/>
              <w:right w:val="nil"/>
            </w:tcBorders>
            <w:tcMar>
              <w:top w:w="80" w:type="dxa"/>
              <w:left w:w="80" w:type="dxa"/>
              <w:bottom w:w="80" w:type="dxa"/>
              <w:right w:w="80" w:type="dxa"/>
            </w:tcMar>
            <w:vAlign w:val="center"/>
          </w:tcPr>
          <w:p w14:paraId="0F9894F6" w14:textId="77777777" w:rsidR="00C2537A" w:rsidRDefault="00C2537A">
            <w:pPr>
              <w:pStyle w:val="LSRBodyText"/>
              <w:spacing w:before="0" w:after="0"/>
              <w:ind w:firstLine="0"/>
              <w:jc w:val="center"/>
            </w:pPr>
            <w:r>
              <w:t>32</w:t>
            </w:r>
          </w:p>
        </w:tc>
        <w:tc>
          <w:tcPr>
            <w:tcW w:w="1175" w:type="dxa"/>
            <w:tcBorders>
              <w:top w:val="nil"/>
              <w:left w:val="nil"/>
              <w:bottom w:val="nil"/>
              <w:right w:val="nil"/>
            </w:tcBorders>
            <w:tcMar>
              <w:top w:w="80" w:type="dxa"/>
              <w:left w:w="80" w:type="dxa"/>
              <w:bottom w:w="80" w:type="dxa"/>
              <w:right w:w="80" w:type="dxa"/>
            </w:tcMar>
            <w:vAlign w:val="center"/>
          </w:tcPr>
          <w:p w14:paraId="6B974B79" w14:textId="77777777" w:rsidR="00C2537A" w:rsidRDefault="00C2537A">
            <w:pPr>
              <w:pStyle w:val="LSRBodyText"/>
              <w:spacing w:before="0" w:after="0"/>
              <w:ind w:firstLine="0"/>
              <w:jc w:val="center"/>
            </w:pPr>
            <w:r>
              <w:t>2.50</w:t>
            </w:r>
          </w:p>
        </w:tc>
        <w:tc>
          <w:tcPr>
            <w:tcW w:w="1057" w:type="dxa"/>
            <w:tcBorders>
              <w:top w:val="nil"/>
              <w:left w:val="nil"/>
              <w:bottom w:val="nil"/>
              <w:right w:val="nil"/>
            </w:tcBorders>
            <w:tcMar>
              <w:top w:w="80" w:type="dxa"/>
              <w:left w:w="80" w:type="dxa"/>
              <w:bottom w:w="80" w:type="dxa"/>
              <w:right w:w="80" w:type="dxa"/>
            </w:tcMar>
            <w:vAlign w:val="center"/>
          </w:tcPr>
          <w:p w14:paraId="2637644F" w14:textId="77777777" w:rsidR="00C2537A" w:rsidRDefault="00C2537A">
            <w:pPr>
              <w:pStyle w:val="LSRBodyText"/>
              <w:spacing w:before="0" w:after="0"/>
              <w:ind w:firstLine="0"/>
              <w:jc w:val="center"/>
            </w:pPr>
            <w:r>
              <w:t>1.05</w:t>
            </w:r>
          </w:p>
        </w:tc>
        <w:tc>
          <w:tcPr>
            <w:tcW w:w="940" w:type="dxa"/>
            <w:vMerge/>
            <w:tcBorders>
              <w:top w:val="nil"/>
              <w:left w:val="nil"/>
              <w:bottom w:val="nil"/>
              <w:right w:val="single" w:sz="2" w:space="0" w:color="auto"/>
            </w:tcBorders>
          </w:tcPr>
          <w:p w14:paraId="360FEE36"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r>
      <w:tr w:rsidR="00C2537A" w14:paraId="3967D7A4" w14:textId="77777777">
        <w:tblPrEx>
          <w:tblCellMar>
            <w:top w:w="0" w:type="dxa"/>
            <w:left w:w="0" w:type="dxa"/>
            <w:bottom w:w="0" w:type="dxa"/>
            <w:right w:w="0" w:type="dxa"/>
          </w:tblCellMar>
        </w:tblPrEx>
        <w:trPr>
          <w:trHeight w:val="420"/>
        </w:trPr>
        <w:tc>
          <w:tcPr>
            <w:tcW w:w="2819" w:type="dxa"/>
            <w:tcBorders>
              <w:top w:val="nil"/>
              <w:left w:val="single" w:sz="2" w:space="0" w:color="auto"/>
              <w:bottom w:val="single" w:sz="2" w:space="0" w:color="000000"/>
              <w:right w:val="nil"/>
            </w:tcBorders>
            <w:tcMar>
              <w:top w:w="80" w:type="dxa"/>
              <w:left w:w="80" w:type="dxa"/>
              <w:bottom w:w="80" w:type="dxa"/>
              <w:right w:w="80" w:type="dxa"/>
            </w:tcMar>
            <w:vAlign w:val="center"/>
          </w:tcPr>
          <w:p w14:paraId="52C0BBCF" w14:textId="77777777" w:rsidR="00C2537A" w:rsidRDefault="00C2537A">
            <w:pPr>
              <w:pStyle w:val="LSRBodyText"/>
              <w:spacing w:before="0" w:after="0"/>
              <w:ind w:firstLine="0"/>
              <w:jc w:val="center"/>
            </w:pPr>
            <w:r>
              <w:t>Environment M-Environment</w:t>
            </w:r>
          </w:p>
        </w:tc>
        <w:tc>
          <w:tcPr>
            <w:tcW w:w="939" w:type="dxa"/>
            <w:tcBorders>
              <w:top w:val="nil"/>
              <w:left w:val="nil"/>
              <w:bottom w:val="single" w:sz="2" w:space="0" w:color="000000"/>
              <w:right w:val="nil"/>
            </w:tcBorders>
            <w:tcMar>
              <w:top w:w="80" w:type="dxa"/>
              <w:left w:w="80" w:type="dxa"/>
              <w:bottom w:w="80" w:type="dxa"/>
              <w:right w:w="80" w:type="dxa"/>
            </w:tcMar>
            <w:vAlign w:val="center"/>
          </w:tcPr>
          <w:p w14:paraId="46F1C5DF" w14:textId="77777777" w:rsidR="00C2537A" w:rsidRDefault="00C2537A">
            <w:pPr>
              <w:pStyle w:val="LSRBodyText"/>
              <w:spacing w:before="0" w:after="0"/>
              <w:ind w:firstLine="0"/>
              <w:jc w:val="center"/>
            </w:pPr>
            <w:r>
              <w:t>32</w:t>
            </w:r>
          </w:p>
        </w:tc>
        <w:tc>
          <w:tcPr>
            <w:tcW w:w="1175" w:type="dxa"/>
            <w:tcBorders>
              <w:top w:val="nil"/>
              <w:left w:val="nil"/>
              <w:bottom w:val="single" w:sz="2" w:space="0" w:color="000000"/>
              <w:right w:val="nil"/>
            </w:tcBorders>
            <w:tcMar>
              <w:top w:w="80" w:type="dxa"/>
              <w:left w:w="80" w:type="dxa"/>
              <w:bottom w:w="80" w:type="dxa"/>
              <w:right w:w="80" w:type="dxa"/>
            </w:tcMar>
            <w:vAlign w:val="center"/>
          </w:tcPr>
          <w:p w14:paraId="4440D567" w14:textId="77777777" w:rsidR="00C2537A" w:rsidRDefault="00C2537A">
            <w:pPr>
              <w:pStyle w:val="LSRBodyText"/>
              <w:spacing w:before="0" w:after="0"/>
              <w:ind w:firstLine="0"/>
              <w:jc w:val="center"/>
            </w:pPr>
            <w:r>
              <w:t>3.81</w:t>
            </w:r>
          </w:p>
        </w:tc>
        <w:tc>
          <w:tcPr>
            <w:tcW w:w="1057" w:type="dxa"/>
            <w:tcBorders>
              <w:top w:val="nil"/>
              <w:left w:val="nil"/>
              <w:bottom w:val="single" w:sz="2" w:space="0" w:color="000000"/>
              <w:right w:val="nil"/>
            </w:tcBorders>
            <w:tcMar>
              <w:top w:w="80" w:type="dxa"/>
              <w:left w:w="80" w:type="dxa"/>
              <w:bottom w:w="80" w:type="dxa"/>
              <w:right w:w="80" w:type="dxa"/>
            </w:tcMar>
            <w:vAlign w:val="center"/>
          </w:tcPr>
          <w:p w14:paraId="06479EA6" w14:textId="77777777" w:rsidR="00C2537A" w:rsidRDefault="00C2537A">
            <w:pPr>
              <w:pStyle w:val="LSRBodyText"/>
              <w:spacing w:before="0" w:after="0"/>
              <w:ind w:firstLine="0"/>
              <w:jc w:val="center"/>
            </w:pPr>
            <w:r>
              <w:t>1.00</w:t>
            </w:r>
          </w:p>
        </w:tc>
        <w:tc>
          <w:tcPr>
            <w:tcW w:w="940" w:type="dxa"/>
            <w:vMerge/>
            <w:tcBorders>
              <w:top w:val="nil"/>
              <w:left w:val="nil"/>
              <w:bottom w:val="single" w:sz="2" w:space="0" w:color="000000"/>
              <w:right w:val="single" w:sz="2" w:space="0" w:color="auto"/>
            </w:tcBorders>
          </w:tcPr>
          <w:p w14:paraId="049DEBB3"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r>
    </w:tbl>
    <w:p w14:paraId="5FC88F75" w14:textId="77777777" w:rsidR="00C2537A" w:rsidRDefault="00C2537A" w:rsidP="00C2537A">
      <w:pPr>
        <w:pStyle w:val="LSRBodyText"/>
        <w:rPr>
          <w:rFonts w:ascii="ITC Stone Serif Std Bold" w:hAnsi="ITC Stone Serif Std Bold" w:cs="ITC Stone Serif Std Bold"/>
          <w:b/>
          <w:bCs/>
        </w:rPr>
      </w:pPr>
    </w:p>
    <w:p w14:paraId="2C347663" w14:textId="77777777" w:rsidR="00C2537A" w:rsidRDefault="00C2537A" w:rsidP="00C2537A">
      <w:pPr>
        <w:pStyle w:val="LSRFigureTableCaption"/>
      </w:pPr>
      <w:r>
        <w:t>Table 1: Descriptive Statistics and Wilks’s Lambda (</w:t>
      </w:r>
      <w:r>
        <w:rPr>
          <w:rFonts w:ascii="Times New Roman" w:hAnsi="Times New Roman" w:cs="Times New Roman"/>
        </w:rPr>
        <w:t>λ</w:t>
      </w:r>
      <w:r>
        <w:t>) for Pleasure, Image, and Environment Scores Seen as Primary Message (*p &lt; 0.05)</w:t>
      </w:r>
    </w:p>
    <w:p w14:paraId="73AE899B" w14:textId="77777777" w:rsidR="00C2537A" w:rsidRDefault="00C2537A" w:rsidP="00C2537A">
      <w:pPr>
        <w:pStyle w:val="LSRBodyText"/>
        <w:rPr>
          <w:u w:color="FFFF00"/>
        </w:rPr>
      </w:pPr>
      <w:r>
        <w:rPr>
          <w:u w:color="FFFF00"/>
        </w:rPr>
        <w:t>Based on these outcomes, goal frames on pleasure, image, and environment were seen to be significantly different from each other and were understood to be communicating what the message meant to communicate for a particular theme. Manipulation checks respondents were not participants in the main test.</w:t>
      </w:r>
    </w:p>
    <w:p w14:paraId="09E1F0C1" w14:textId="77777777" w:rsidR="00C2537A" w:rsidRDefault="00C2537A" w:rsidP="00C2537A">
      <w:pPr>
        <w:pStyle w:val="LSRSub2"/>
        <w:suppressAutoHyphens/>
        <w:rPr>
          <w:u w:color="FFFF00"/>
        </w:rPr>
      </w:pPr>
      <w:r>
        <w:rPr>
          <w:u w:color="FFFF00"/>
        </w:rPr>
        <w:t>Participants</w:t>
      </w:r>
    </w:p>
    <w:p w14:paraId="3BDDCFE4" w14:textId="77777777" w:rsidR="00C2537A" w:rsidRDefault="00C2537A" w:rsidP="00C2537A">
      <w:pPr>
        <w:pStyle w:val="LSRBodyText"/>
        <w:rPr>
          <w:u w:color="FFFF00"/>
        </w:rPr>
      </w:pPr>
      <w:r>
        <w:rPr>
          <w:u w:color="FFFF00"/>
        </w:rPr>
        <w:t xml:space="preserve">Survey participants were selected according to three demographic considerations of gender, age, and socio-economic classification. Only females were considered, given that literature on fashion suggests that women are significantly more involved in fashion, shop significantly more often, and have stronger recreational motivation in shopping for clothes than men (Cox &amp; Dittmar, 1995; Chen-Yu &amp; Seock, 2002). Participants included only those born after 1975 (Millennials) and Generation Z. According to Crewe and Davenport (1992), people in these age cohorts generally buy clothes more frequently at low cost but high quantity. Finally, participants included those who classified themselves as middle-class. Generally, the middle-class are those having a stable source of income, living in a decent place, meeting their basic needs, and wants (Atkinson &amp; Brandolini, 2013). Participants were invited to join the survey through a face-to-face approach and invitations. No incentives were given to them </w:t>
      </w:r>
      <w:r>
        <w:rPr>
          <w:u w:color="FFFF00"/>
        </w:rPr>
        <w:lastRenderedPageBreak/>
        <w:t>and an assurance of confidentiality of their responses was provided. Each participant was asked to sign a consent form at the beginning to document their willingness to participate in the survey.</w:t>
      </w:r>
    </w:p>
    <w:p w14:paraId="477D2503" w14:textId="77777777" w:rsidR="00C2537A" w:rsidRDefault="00C2537A" w:rsidP="00C2537A">
      <w:pPr>
        <w:pStyle w:val="LSRSub2"/>
        <w:suppressAutoHyphens/>
        <w:rPr>
          <w:u w:color="FFFF00"/>
        </w:rPr>
      </w:pPr>
      <w:r>
        <w:rPr>
          <w:u w:color="FFFF00"/>
        </w:rPr>
        <w:t>Setting</w:t>
      </w:r>
    </w:p>
    <w:p w14:paraId="2701ACFF" w14:textId="77777777" w:rsidR="00C2537A" w:rsidRDefault="00C2537A" w:rsidP="00C2537A">
      <w:pPr>
        <w:pStyle w:val="LSRBodyText"/>
        <w:rPr>
          <w:u w:color="FFFF00"/>
        </w:rPr>
      </w:pPr>
      <w:r>
        <w:rPr>
          <w:u w:color="FFFF00"/>
        </w:rPr>
        <w:t>The experiments for all of the four clusters of respondents were conducted in the same venue that was convenient for participants and had all the necessities to accomplish the experiment properly. The principal investigator also served as the sole facilitator of the experiments across all of the four clusters of respondents.</w:t>
      </w:r>
    </w:p>
    <w:p w14:paraId="0656825D" w14:textId="77777777" w:rsidR="00C2537A" w:rsidRDefault="00C2537A" w:rsidP="00C2537A">
      <w:pPr>
        <w:pStyle w:val="LSRSub2"/>
        <w:suppressAutoHyphens/>
        <w:rPr>
          <w:u w:color="FFFF00"/>
        </w:rPr>
      </w:pPr>
      <w:r>
        <w:rPr>
          <w:u w:color="FFFF00"/>
        </w:rPr>
        <w:t>Procedure</w:t>
      </w:r>
    </w:p>
    <w:p w14:paraId="3FD3E774" w14:textId="77777777" w:rsidR="00C2537A" w:rsidRDefault="00C2537A" w:rsidP="00C2537A">
      <w:pPr>
        <w:pStyle w:val="LSRBodyText"/>
        <w:rPr>
          <w:u w:color="FFFF00"/>
        </w:rPr>
      </w:pPr>
      <w:r>
        <w:rPr>
          <w:u w:color="FFFF00"/>
        </w:rPr>
        <w:t>The research involved 378 young working females. Of these, 350 respondents of age ranging from 18 to 33 years old (</w:t>
      </w:r>
      <w:r>
        <w:rPr>
          <w:i/>
          <w:iCs/>
          <w:u w:color="FFFF00"/>
        </w:rPr>
        <w:t>M</w:t>
      </w:r>
      <w:r>
        <w:rPr>
          <w:u w:color="FFFF00"/>
        </w:rPr>
        <w:t xml:space="preserve"> = 27, </w:t>
      </w:r>
      <w:r>
        <w:rPr>
          <w:i/>
          <w:iCs/>
          <w:u w:color="FFFF00"/>
        </w:rPr>
        <w:t>SD</w:t>
      </w:r>
      <w:r>
        <w:rPr>
          <w:u w:color="FFFF00"/>
        </w:rPr>
        <w:t xml:space="preserve"> = 1.22) completed the experiment. In terms of occupation, the distribution is as follows: 5% classified themselves as in a top-level company position, 18% in the middle-level, 28% as independent professionals, 29% as entrepreneurs, and 20% as rank-and-file employees. Each respondent was randomly assigned to one of four experimental clusters. These four are the control cluster, and the three experimental clusters namely, those for the pleasure-frame, image-frame, and environment-frame. Respondents exposed to the control-frame were at 23% (81 respondents), pleasure-frame at 25% (88 respondents), image-frame at 26% (91 respondents), and environment-frame at 26% (90 respondents). For the experimental procedure, each respondent was first required to complete the questionnaire, after which a poster was shown to them. After seeing the poster, a 10-minute break was given, based on previous research using the framing approach to influence behaviors (Rothman, Salovey, Antone, Keough, &amp; Martin, 1993). Finally, participants were asked to complete the post-questionnaire.</w:t>
      </w:r>
    </w:p>
    <w:p w14:paraId="3F63136C" w14:textId="77777777" w:rsidR="00C2537A" w:rsidRDefault="00C2537A" w:rsidP="00C2537A">
      <w:pPr>
        <w:pStyle w:val="LSRSub2"/>
        <w:suppressAutoHyphens/>
        <w:rPr>
          <w:u w:color="FFFF00"/>
        </w:rPr>
      </w:pPr>
      <w:r>
        <w:rPr>
          <w:u w:color="FFFF00"/>
        </w:rPr>
        <w:t>Measures</w:t>
      </w:r>
    </w:p>
    <w:p w14:paraId="56ECFE9C" w14:textId="77777777" w:rsidR="00C2537A" w:rsidRDefault="00C2537A" w:rsidP="00C2537A">
      <w:pPr>
        <w:pStyle w:val="LSRBodyText"/>
        <w:rPr>
          <w:u w:color="FFFF00"/>
        </w:rPr>
      </w:pPr>
      <w:r>
        <w:rPr>
          <w:u w:color="FFFF00"/>
        </w:rPr>
        <w:t>The study utilized three scales namely the TPB Scale (Ajzen, 1991), the Clothing Involvement Scale (Michaelidou &amp; Dibb, 2006), and the Social Desirability Scale (Crowne &amp; Marlowe, 1960). Reliability tests, factor analyses, and partial correlation were likewise performed to ensure reliability and consistency of these scales with the data collected. Appendix B shows the outcome of pre-tests in table form, providing validity and reliability of these measures.</w:t>
      </w:r>
    </w:p>
    <w:p w14:paraId="5CF0817C" w14:textId="77777777" w:rsidR="00C2537A" w:rsidRDefault="00C2537A" w:rsidP="00C2537A">
      <w:pPr>
        <w:pStyle w:val="LSRBodyText"/>
        <w:rPr>
          <w:u w:color="FFFF00"/>
        </w:rPr>
      </w:pPr>
      <w:r>
        <w:rPr>
          <w:u w:color="FFFF00"/>
        </w:rPr>
        <w:t xml:space="preserve">The TPB scale (Ajzen, 1991) was used to measure a person’s attitude, subjective norms, PBC, and intention as applied to frequency of clothing purchase. Participants indicated the degree of their agreement as regards considerations in reducing clothing purchases using a 5-point Likert scale from 1 (Strongly Disagree) to 5 (Strongly Agree). Analysis of data shows sufficient correlations greater than 0 with the factor correlations showing a sufficient number of </w:t>
      </w:r>
      <w:r>
        <w:rPr>
          <w:i/>
          <w:iCs/>
          <w:u w:color="FFFF00"/>
        </w:rPr>
        <w:t>r</w:t>
      </w:r>
      <w:r>
        <w:rPr>
          <w:u w:color="FFFF00"/>
        </w:rPr>
        <w:t xml:space="preserve"> &gt; 0.3 establishing factorability of the data. The Kaiser-Meyer-Olkin (KMO) measure of sampling adequacy has a value of .71 suggesting an adequate sample size. The Bartlett’s Test of Sphericity was likewise significant at </w:t>
      </w:r>
      <w:r>
        <w:rPr>
          <w:rFonts w:ascii="Times New Roman" w:hAnsi="Times New Roman" w:cs="Times New Roman"/>
          <w:u w:color="FFFF00"/>
        </w:rPr>
        <w:t>χ</w:t>
      </w:r>
      <w:r>
        <w:rPr>
          <w:u w:color="FFFF00"/>
          <w:vertAlign w:val="superscript"/>
        </w:rPr>
        <w:t xml:space="preserve">2 </w:t>
      </w:r>
      <w:r>
        <w:rPr>
          <w:u w:color="FFFF00"/>
        </w:rPr>
        <w:t xml:space="preserve">(120) = 355.031, </w:t>
      </w:r>
      <w:r>
        <w:rPr>
          <w:i/>
          <w:iCs/>
          <w:u w:color="FFFF00"/>
        </w:rPr>
        <w:t>p</w:t>
      </w:r>
      <w:r>
        <w:rPr>
          <w:u w:color="FFFF00"/>
        </w:rPr>
        <w:t xml:space="preserve"> &lt; .001. Factor analysis using Principal Axis with Oblimin (oblique) rotation showed a four-factor solution with 15 items, and total variance explained of 74.6%. Reliability analyses were also performed for the 15 TPB-questionnaire items to test for internal consistency. The Cronbach’s alpha showed good internal consistency for attitude with five (5) items at </w:t>
      </w:r>
      <w:r>
        <w:rPr>
          <w:rFonts w:ascii="Times New Roman" w:hAnsi="Times New Roman" w:cs="Times New Roman"/>
          <w:u w:color="FFFF00"/>
        </w:rPr>
        <w:t>α</w:t>
      </w:r>
      <w:r>
        <w:rPr>
          <w:u w:color="FFFF00"/>
        </w:rPr>
        <w:t xml:space="preserve"> = 0.88, subjective norms with three (3) items at </w:t>
      </w:r>
      <w:r>
        <w:rPr>
          <w:rFonts w:ascii="Times New Roman" w:hAnsi="Times New Roman" w:cs="Times New Roman"/>
          <w:u w:color="FFFF00"/>
        </w:rPr>
        <w:t>α</w:t>
      </w:r>
      <w:r>
        <w:rPr>
          <w:u w:color="FFFF00"/>
        </w:rPr>
        <w:t xml:space="preserve"> = 0.97, and PBC with four (4) items at </w:t>
      </w:r>
      <w:r>
        <w:rPr>
          <w:rFonts w:ascii="Times New Roman" w:hAnsi="Times New Roman" w:cs="Times New Roman"/>
          <w:u w:color="FFFF00"/>
        </w:rPr>
        <w:t>α</w:t>
      </w:r>
      <w:r>
        <w:rPr>
          <w:u w:color="FFFF00"/>
        </w:rPr>
        <w:t xml:space="preserve"> = 0.75. Finally, intention has three (3) items that have good internal consistency at </w:t>
      </w:r>
      <w:r>
        <w:rPr>
          <w:rFonts w:ascii="Times New Roman" w:hAnsi="Times New Roman" w:cs="Times New Roman"/>
          <w:u w:color="FFFF00"/>
        </w:rPr>
        <w:t>α</w:t>
      </w:r>
      <w:r>
        <w:rPr>
          <w:u w:color="FFFF00"/>
        </w:rPr>
        <w:t xml:space="preserve"> = 0.75.</w:t>
      </w:r>
    </w:p>
    <w:p w14:paraId="11A45195" w14:textId="77777777" w:rsidR="00C2537A" w:rsidRDefault="00C2537A" w:rsidP="00C2537A">
      <w:pPr>
        <w:pStyle w:val="LSRBodyText"/>
        <w:rPr>
          <w:u w:color="FFFF00"/>
        </w:rPr>
      </w:pPr>
      <w:r>
        <w:rPr>
          <w:u w:color="FFFF00"/>
        </w:rPr>
        <w:t xml:space="preserve">The Clothing Involvement Scale identifies the dimensions of clothing involvement that give a deeper understanding of why people buy clothes (Michaelidou &amp; Dibb, 2006). This is a 15-item Likert scale questionnaire that measures clothing involvement as a multi-dimensional construct with these dimensions identified as importance of clothing, enjoyment in buying clothes, interest in clothes, appearance through clothes, and sign value. This study considered </w:t>
      </w:r>
      <w:r>
        <w:rPr>
          <w:i/>
          <w:iCs/>
          <w:u w:color="FFFF00"/>
        </w:rPr>
        <w:t>enjoyment</w:t>
      </w:r>
      <w:r>
        <w:rPr>
          <w:u w:color="FFFF00"/>
        </w:rPr>
        <w:t xml:space="preserve"> and </w:t>
      </w:r>
      <w:r>
        <w:rPr>
          <w:i/>
          <w:iCs/>
          <w:u w:color="FFFF00"/>
        </w:rPr>
        <w:t>appearance</w:t>
      </w:r>
      <w:r>
        <w:rPr>
          <w:u w:color="FFFF00"/>
        </w:rPr>
        <w:t xml:space="preserve"> as the most predominant motives in clothing involvement. The analysis for this purpose indicated that there were significant correlations greater than 0 with the factor correlations presenting a sufficient number of </w:t>
      </w:r>
      <w:r>
        <w:rPr>
          <w:i/>
          <w:iCs/>
          <w:u w:color="FFFF00"/>
        </w:rPr>
        <w:t>r</w:t>
      </w:r>
      <w:r>
        <w:rPr>
          <w:u w:color="FFFF00"/>
        </w:rPr>
        <w:t xml:space="preserve"> &gt; .03 indicating factorability of the constructs. The Kaiser-Meyer-Olkin (KMO) measure of sampling adequacy provided a value of .78 suggests an adequate sample size. The Bartlett’s Test of Sphericity was likewise significant at </w:t>
      </w:r>
      <w:r>
        <w:rPr>
          <w:rFonts w:ascii="Times New Roman" w:hAnsi="Times New Roman" w:cs="Times New Roman"/>
          <w:u w:color="FFFF00"/>
        </w:rPr>
        <w:t>χ</w:t>
      </w:r>
      <w:r>
        <w:rPr>
          <w:u w:color="FFFF00"/>
          <w:vertAlign w:val="superscript"/>
        </w:rPr>
        <w:t xml:space="preserve">2 </w:t>
      </w:r>
      <w:r>
        <w:rPr>
          <w:u w:color="FFFF00"/>
        </w:rPr>
        <w:t xml:space="preserve">(105) = 372.391, </w:t>
      </w:r>
      <w:r>
        <w:rPr>
          <w:i/>
          <w:iCs/>
          <w:u w:color="FFFF00"/>
        </w:rPr>
        <w:t>p</w:t>
      </w:r>
      <w:r>
        <w:rPr>
          <w:u w:color="FFFF00"/>
        </w:rPr>
        <w:t xml:space="preserve"> &lt; .001. Factor analysis using Principal Axis with Oblimin (oblique) rotation through SPSS Version 23 showed a two-factor solution with seven (7) items, and total variance explained of 74.05%. Reliability analyses were also carried out on the fashion involvement factors (enjoyment and appearance) to test for internal </w:t>
      </w:r>
      <w:r>
        <w:rPr>
          <w:u w:color="FFFF00"/>
        </w:rPr>
        <w:lastRenderedPageBreak/>
        <w:t xml:space="preserve">consistency. The Cronbach’s alpha for the construct on enjoyment with four (4) items was at </w:t>
      </w:r>
      <w:r>
        <w:rPr>
          <w:rFonts w:ascii="Times New Roman" w:hAnsi="Times New Roman" w:cs="Times New Roman"/>
          <w:u w:color="FFFF00"/>
        </w:rPr>
        <w:t>α</w:t>
      </w:r>
      <w:r>
        <w:rPr>
          <w:u w:color="FFFF00"/>
        </w:rPr>
        <w:t xml:space="preserve"> = 0.86 and for appearance with three (3) items at </w:t>
      </w:r>
      <w:r>
        <w:rPr>
          <w:rFonts w:ascii="Times New Roman" w:hAnsi="Times New Roman" w:cs="Times New Roman"/>
          <w:u w:color="FFFF00"/>
        </w:rPr>
        <w:t>α</w:t>
      </w:r>
      <w:r>
        <w:rPr>
          <w:u w:color="FFFF00"/>
        </w:rPr>
        <w:t xml:space="preserve"> = 0.71.</w:t>
      </w:r>
    </w:p>
    <w:p w14:paraId="67DA8B4E" w14:textId="77777777" w:rsidR="00C2537A" w:rsidRDefault="00C2537A" w:rsidP="00C2537A">
      <w:pPr>
        <w:pStyle w:val="LSRBodyText"/>
        <w:rPr>
          <w:u w:color="FFFF00"/>
        </w:rPr>
      </w:pPr>
      <w:r>
        <w:rPr>
          <w:u w:color="FFFF00"/>
        </w:rPr>
        <w:t>Social desirability is defined as the need of people for acceptance by responding appropriately in a given cultural context (Crowne &amp; Marlowe, 1960). This scale serves as an instrument to detect any form of social desirability bias among respondents of a survey that may affect their responses. Partial correlation analysis through IBM SPSS version 23 show zero-order correlations (</w:t>
      </w:r>
      <w:r>
        <w:rPr>
          <w:i/>
          <w:iCs/>
          <w:u w:color="FFFF00"/>
        </w:rPr>
        <w:t>r = .004, r= -.032, r= -.059, and r= -.080</w:t>
      </w:r>
      <w:r>
        <w:rPr>
          <w:u w:color="FFFF00"/>
        </w:rPr>
        <w:t>) indicating that social desirability responses did not have a significant influence on the respondents’ answers to the survey.</w:t>
      </w:r>
    </w:p>
    <w:p w14:paraId="461F28CB" w14:textId="77777777" w:rsidR="00C2537A" w:rsidRDefault="00C2537A" w:rsidP="00C2537A">
      <w:pPr>
        <w:pStyle w:val="LSRSub2"/>
        <w:suppressAutoHyphens/>
        <w:rPr>
          <w:u w:color="FFFF00"/>
        </w:rPr>
      </w:pPr>
      <w:r>
        <w:rPr>
          <w:u w:color="FFFF00"/>
        </w:rPr>
        <w:t>Data Analyses</w:t>
      </w:r>
    </w:p>
    <w:p w14:paraId="346CDE72" w14:textId="77777777" w:rsidR="00C2537A" w:rsidRDefault="00C2537A" w:rsidP="00C2537A">
      <w:pPr>
        <w:pStyle w:val="LSRBodyText"/>
        <w:rPr>
          <w:rFonts w:ascii="Helvetica-Light" w:hAnsi="Helvetica-Light" w:cs="Helvetica-Light"/>
          <w:u w:color="FFFF00"/>
        </w:rPr>
      </w:pPr>
      <w:r>
        <w:rPr>
          <w:u w:color="FFFF00"/>
        </w:rPr>
        <w:t>In the preliminary analyses, repeated measures of ANOVA, confirmatory factor analyses, reliability analyses, and partial correlation were performed using IBM SPSS version 23 to screen for errors and outliers. Furthermore, descriptive statistics and tests of assumptions have been done.</w:t>
      </w:r>
    </w:p>
    <w:tbl>
      <w:tblPr>
        <w:tblW w:w="0" w:type="auto"/>
        <w:tblInd w:w="-3" w:type="dxa"/>
        <w:tblLayout w:type="fixed"/>
        <w:tblCellMar>
          <w:left w:w="0" w:type="dxa"/>
          <w:right w:w="0" w:type="dxa"/>
        </w:tblCellMar>
        <w:tblLook w:val="0000" w:firstRow="0" w:lastRow="0" w:firstColumn="0" w:lastColumn="0" w:noHBand="0" w:noVBand="0"/>
      </w:tblPr>
      <w:tblGrid>
        <w:gridCol w:w="1771"/>
        <w:gridCol w:w="1195"/>
        <w:gridCol w:w="1514"/>
        <w:gridCol w:w="1124"/>
        <w:gridCol w:w="1319"/>
      </w:tblGrid>
      <w:tr w:rsidR="00C2537A" w14:paraId="35A7DEA6" w14:textId="77777777">
        <w:tblPrEx>
          <w:tblCellMar>
            <w:top w:w="0" w:type="dxa"/>
            <w:left w:w="0" w:type="dxa"/>
            <w:bottom w:w="0" w:type="dxa"/>
            <w:right w:w="0" w:type="dxa"/>
          </w:tblCellMar>
        </w:tblPrEx>
        <w:trPr>
          <w:trHeight w:val="485"/>
        </w:trPr>
        <w:tc>
          <w:tcPr>
            <w:tcW w:w="1771"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4F9E8811" w14:textId="77777777" w:rsidR="00C2537A" w:rsidRDefault="00C2537A">
            <w:pPr>
              <w:pStyle w:val="LSRBodyText"/>
              <w:spacing w:before="0" w:after="0"/>
              <w:ind w:firstLine="0"/>
              <w:jc w:val="center"/>
            </w:pPr>
            <w:r>
              <w:rPr>
                <w:rFonts w:ascii="Helvetica" w:hAnsi="Helvetica" w:cs="Helvetica"/>
              </w:rPr>
              <w:t>TPB Factors</w:t>
            </w:r>
          </w:p>
        </w:tc>
        <w:tc>
          <w:tcPr>
            <w:tcW w:w="1195"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0FD6C70D" w14:textId="77777777" w:rsidR="00C2537A" w:rsidRDefault="00C2537A">
            <w:pPr>
              <w:pStyle w:val="LSRBodyText"/>
              <w:spacing w:before="0" w:after="0"/>
              <w:ind w:firstLine="0"/>
              <w:jc w:val="center"/>
            </w:pPr>
            <w:r>
              <w:rPr>
                <w:rFonts w:ascii="Helvetica" w:hAnsi="Helvetica" w:cs="Helvetica"/>
              </w:rPr>
              <w:t>Mean</w:t>
            </w:r>
          </w:p>
        </w:tc>
        <w:tc>
          <w:tcPr>
            <w:tcW w:w="1514"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3D9EED27" w14:textId="77777777" w:rsidR="00C2537A" w:rsidRDefault="00C2537A">
            <w:pPr>
              <w:pStyle w:val="LSRBodyText"/>
              <w:spacing w:before="0" w:after="0"/>
              <w:ind w:firstLine="0"/>
              <w:jc w:val="center"/>
            </w:pPr>
            <w:r>
              <w:rPr>
                <w:rFonts w:ascii="Helvetica" w:hAnsi="Helvetica" w:cs="Helvetica"/>
              </w:rPr>
              <w:t>Std. Deviation</w:t>
            </w:r>
          </w:p>
        </w:tc>
        <w:tc>
          <w:tcPr>
            <w:tcW w:w="1124"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14FCCA30" w14:textId="77777777" w:rsidR="00C2537A" w:rsidRDefault="00C2537A">
            <w:pPr>
              <w:pStyle w:val="LSRBodyText"/>
              <w:spacing w:before="0" w:after="0"/>
              <w:ind w:firstLine="0"/>
              <w:jc w:val="center"/>
            </w:pPr>
            <w:r>
              <w:rPr>
                <w:rFonts w:ascii="Helvetica" w:hAnsi="Helvetica" w:cs="Helvetica"/>
              </w:rPr>
              <w:t>Skewness</w:t>
            </w:r>
          </w:p>
        </w:tc>
        <w:tc>
          <w:tcPr>
            <w:tcW w:w="1319"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40E53ED2" w14:textId="77777777" w:rsidR="00C2537A" w:rsidRDefault="00C2537A">
            <w:pPr>
              <w:pStyle w:val="LSRBodyText"/>
              <w:spacing w:before="0" w:after="0"/>
              <w:ind w:firstLine="0"/>
              <w:jc w:val="center"/>
            </w:pPr>
            <w:r>
              <w:rPr>
                <w:rFonts w:ascii="Helvetica" w:hAnsi="Helvetica" w:cs="Helvetica"/>
              </w:rPr>
              <w:t>Kurtosis</w:t>
            </w:r>
          </w:p>
        </w:tc>
      </w:tr>
      <w:tr w:rsidR="00C2537A" w14:paraId="320440E8" w14:textId="77777777">
        <w:tblPrEx>
          <w:tblCellMar>
            <w:top w:w="0" w:type="dxa"/>
            <w:left w:w="0" w:type="dxa"/>
            <w:bottom w:w="0" w:type="dxa"/>
            <w:right w:w="0" w:type="dxa"/>
          </w:tblCellMar>
        </w:tblPrEx>
        <w:trPr>
          <w:trHeight w:val="559"/>
        </w:trPr>
        <w:tc>
          <w:tcPr>
            <w:tcW w:w="177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415506A" w14:textId="77777777" w:rsidR="00C2537A" w:rsidRDefault="00C2537A">
            <w:pPr>
              <w:pStyle w:val="LSRBodyText"/>
              <w:spacing w:before="0" w:after="0"/>
              <w:ind w:firstLine="0"/>
              <w:jc w:val="center"/>
            </w:pPr>
            <w:r>
              <w:t>Attitude</w:t>
            </w:r>
          </w:p>
        </w:tc>
        <w:tc>
          <w:tcPr>
            <w:tcW w:w="11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0BA9846" w14:textId="77777777" w:rsidR="00C2537A" w:rsidRDefault="00C2537A">
            <w:pPr>
              <w:pStyle w:val="LSRBodyText"/>
              <w:spacing w:before="0" w:after="0"/>
              <w:ind w:firstLine="0"/>
              <w:jc w:val="center"/>
            </w:pPr>
            <w:r>
              <w:t>2.57</w:t>
            </w:r>
          </w:p>
        </w:tc>
        <w:tc>
          <w:tcPr>
            <w:tcW w:w="151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1707DE2" w14:textId="77777777" w:rsidR="00C2537A" w:rsidRDefault="00C2537A">
            <w:pPr>
              <w:pStyle w:val="LSRBodyText"/>
              <w:spacing w:before="0" w:after="0"/>
              <w:ind w:firstLine="0"/>
              <w:jc w:val="center"/>
            </w:pPr>
            <w:r>
              <w:t>1.07</w:t>
            </w:r>
          </w:p>
        </w:tc>
        <w:tc>
          <w:tcPr>
            <w:tcW w:w="11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39A39BD" w14:textId="77777777" w:rsidR="00C2537A" w:rsidRDefault="00C2537A">
            <w:pPr>
              <w:pStyle w:val="LSRBodyText"/>
              <w:spacing w:before="0" w:after="0"/>
              <w:ind w:firstLine="0"/>
              <w:jc w:val="center"/>
            </w:pPr>
            <w:r>
              <w:t>.281</w:t>
            </w:r>
          </w:p>
        </w:tc>
        <w:tc>
          <w:tcPr>
            <w:tcW w:w="13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EA6046B" w14:textId="77777777" w:rsidR="00C2537A" w:rsidRDefault="00C2537A">
            <w:pPr>
              <w:pStyle w:val="LSRBodyText"/>
              <w:spacing w:before="0" w:after="0"/>
              <w:ind w:firstLine="0"/>
              <w:jc w:val="center"/>
            </w:pPr>
            <w:r>
              <w:t>-.569</w:t>
            </w:r>
          </w:p>
        </w:tc>
      </w:tr>
      <w:tr w:rsidR="00C2537A" w14:paraId="40AAF326" w14:textId="77777777">
        <w:tblPrEx>
          <w:tblCellMar>
            <w:top w:w="0" w:type="dxa"/>
            <w:left w:w="0" w:type="dxa"/>
            <w:bottom w:w="0" w:type="dxa"/>
            <w:right w:w="0" w:type="dxa"/>
          </w:tblCellMar>
        </w:tblPrEx>
        <w:trPr>
          <w:trHeight w:val="545"/>
        </w:trPr>
        <w:tc>
          <w:tcPr>
            <w:tcW w:w="177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83ADB6C" w14:textId="77777777" w:rsidR="00C2537A" w:rsidRDefault="00C2537A">
            <w:pPr>
              <w:pStyle w:val="LSRBodyText"/>
              <w:spacing w:before="0" w:after="0"/>
              <w:ind w:firstLine="0"/>
              <w:jc w:val="center"/>
            </w:pPr>
            <w:r>
              <w:t>Subjective Norms</w:t>
            </w:r>
          </w:p>
        </w:tc>
        <w:tc>
          <w:tcPr>
            <w:tcW w:w="11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500A197" w14:textId="77777777" w:rsidR="00C2537A" w:rsidRDefault="00C2537A">
            <w:pPr>
              <w:pStyle w:val="LSRBodyText"/>
              <w:spacing w:before="0" w:after="0"/>
              <w:ind w:firstLine="0"/>
              <w:jc w:val="center"/>
            </w:pPr>
            <w:r>
              <w:t>2.49</w:t>
            </w:r>
          </w:p>
        </w:tc>
        <w:tc>
          <w:tcPr>
            <w:tcW w:w="151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443F226" w14:textId="77777777" w:rsidR="00C2537A" w:rsidRDefault="00C2537A">
            <w:pPr>
              <w:pStyle w:val="LSRBodyText"/>
              <w:spacing w:before="0" w:after="0"/>
              <w:ind w:firstLine="0"/>
              <w:jc w:val="center"/>
            </w:pPr>
            <w:r>
              <w:t>1.00</w:t>
            </w:r>
          </w:p>
        </w:tc>
        <w:tc>
          <w:tcPr>
            <w:tcW w:w="11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DAD82E7" w14:textId="77777777" w:rsidR="00C2537A" w:rsidRDefault="00C2537A">
            <w:pPr>
              <w:pStyle w:val="LSRBodyText"/>
              <w:spacing w:before="0" w:after="0"/>
              <w:ind w:firstLine="0"/>
              <w:jc w:val="center"/>
            </w:pPr>
            <w:r>
              <w:t>.364</w:t>
            </w:r>
          </w:p>
        </w:tc>
        <w:tc>
          <w:tcPr>
            <w:tcW w:w="13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483D5B9" w14:textId="77777777" w:rsidR="00C2537A" w:rsidRDefault="00C2537A">
            <w:pPr>
              <w:pStyle w:val="LSRBodyText"/>
              <w:spacing w:before="0" w:after="0"/>
              <w:ind w:firstLine="0"/>
              <w:jc w:val="center"/>
            </w:pPr>
            <w:r>
              <w:t>-.329</w:t>
            </w:r>
          </w:p>
        </w:tc>
      </w:tr>
      <w:tr w:rsidR="00C2537A" w14:paraId="69A455A8" w14:textId="77777777">
        <w:tblPrEx>
          <w:tblCellMar>
            <w:top w:w="0" w:type="dxa"/>
            <w:left w:w="0" w:type="dxa"/>
            <w:bottom w:w="0" w:type="dxa"/>
            <w:right w:w="0" w:type="dxa"/>
          </w:tblCellMar>
        </w:tblPrEx>
        <w:trPr>
          <w:trHeight w:val="545"/>
        </w:trPr>
        <w:tc>
          <w:tcPr>
            <w:tcW w:w="177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93EC394" w14:textId="77777777" w:rsidR="00C2537A" w:rsidRDefault="00C2537A">
            <w:pPr>
              <w:pStyle w:val="LSRBodyText"/>
              <w:spacing w:before="0" w:after="0"/>
              <w:ind w:firstLine="0"/>
              <w:jc w:val="center"/>
            </w:pPr>
            <w:r>
              <w:t>PBC</w:t>
            </w:r>
          </w:p>
        </w:tc>
        <w:tc>
          <w:tcPr>
            <w:tcW w:w="11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7E20F9B" w14:textId="77777777" w:rsidR="00C2537A" w:rsidRDefault="00C2537A">
            <w:pPr>
              <w:pStyle w:val="LSRBodyText"/>
              <w:spacing w:before="0" w:after="0"/>
              <w:ind w:firstLine="0"/>
              <w:jc w:val="center"/>
            </w:pPr>
            <w:r>
              <w:t>2.92</w:t>
            </w:r>
          </w:p>
        </w:tc>
        <w:tc>
          <w:tcPr>
            <w:tcW w:w="151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67D9D7A" w14:textId="77777777" w:rsidR="00C2537A" w:rsidRDefault="00C2537A">
            <w:pPr>
              <w:pStyle w:val="LSRBodyText"/>
              <w:spacing w:before="0" w:after="0"/>
              <w:ind w:firstLine="0"/>
              <w:jc w:val="center"/>
            </w:pPr>
            <w:r>
              <w:t>1.21</w:t>
            </w:r>
          </w:p>
        </w:tc>
        <w:tc>
          <w:tcPr>
            <w:tcW w:w="11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C0F2804" w14:textId="77777777" w:rsidR="00C2537A" w:rsidRDefault="00C2537A">
            <w:pPr>
              <w:pStyle w:val="LSRBodyText"/>
              <w:spacing w:before="0" w:after="0"/>
              <w:ind w:firstLine="0"/>
              <w:jc w:val="center"/>
            </w:pPr>
            <w:r>
              <w:t>.160</w:t>
            </w:r>
          </w:p>
        </w:tc>
        <w:tc>
          <w:tcPr>
            <w:tcW w:w="13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C7EDB00" w14:textId="77777777" w:rsidR="00C2537A" w:rsidRDefault="00C2537A">
            <w:pPr>
              <w:pStyle w:val="LSRBodyText"/>
              <w:spacing w:before="0" w:after="0"/>
              <w:ind w:firstLine="0"/>
              <w:jc w:val="center"/>
            </w:pPr>
            <w:r>
              <w:t>-.890</w:t>
            </w:r>
          </w:p>
        </w:tc>
      </w:tr>
      <w:tr w:rsidR="00C2537A" w14:paraId="4902CDB3" w14:textId="77777777">
        <w:tblPrEx>
          <w:tblCellMar>
            <w:top w:w="0" w:type="dxa"/>
            <w:left w:w="0" w:type="dxa"/>
            <w:bottom w:w="0" w:type="dxa"/>
            <w:right w:w="0" w:type="dxa"/>
          </w:tblCellMar>
        </w:tblPrEx>
        <w:trPr>
          <w:trHeight w:val="559"/>
        </w:trPr>
        <w:tc>
          <w:tcPr>
            <w:tcW w:w="177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076F2E2" w14:textId="77777777" w:rsidR="00C2537A" w:rsidRDefault="00C2537A">
            <w:pPr>
              <w:pStyle w:val="LSRBodyText"/>
              <w:spacing w:before="0" w:after="0"/>
              <w:ind w:firstLine="0"/>
              <w:jc w:val="center"/>
            </w:pPr>
            <w:r>
              <w:t>Intention</w:t>
            </w:r>
          </w:p>
        </w:tc>
        <w:tc>
          <w:tcPr>
            <w:tcW w:w="119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E50B4AC" w14:textId="77777777" w:rsidR="00C2537A" w:rsidRDefault="00C2537A">
            <w:pPr>
              <w:pStyle w:val="LSRBodyText"/>
              <w:spacing w:before="0" w:after="0"/>
              <w:ind w:firstLine="0"/>
              <w:jc w:val="center"/>
            </w:pPr>
            <w:r>
              <w:t>2.69</w:t>
            </w:r>
          </w:p>
        </w:tc>
        <w:tc>
          <w:tcPr>
            <w:tcW w:w="151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9300BE5" w14:textId="77777777" w:rsidR="00C2537A" w:rsidRDefault="00C2537A">
            <w:pPr>
              <w:pStyle w:val="LSRBodyText"/>
              <w:spacing w:before="0" w:after="0"/>
              <w:ind w:firstLine="0"/>
              <w:jc w:val="center"/>
            </w:pPr>
            <w:r>
              <w:t>1.11</w:t>
            </w:r>
          </w:p>
        </w:tc>
        <w:tc>
          <w:tcPr>
            <w:tcW w:w="11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34508C4" w14:textId="77777777" w:rsidR="00C2537A" w:rsidRDefault="00C2537A">
            <w:pPr>
              <w:pStyle w:val="LSRBodyText"/>
              <w:spacing w:before="0" w:after="0"/>
              <w:ind w:firstLine="0"/>
              <w:jc w:val="center"/>
            </w:pPr>
            <w:r>
              <w:t>.385</w:t>
            </w:r>
          </w:p>
        </w:tc>
        <w:tc>
          <w:tcPr>
            <w:tcW w:w="13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A6DFFFF" w14:textId="77777777" w:rsidR="00C2537A" w:rsidRDefault="00C2537A">
            <w:pPr>
              <w:pStyle w:val="LSRBodyText"/>
              <w:spacing w:before="0" w:after="0"/>
              <w:ind w:firstLine="0"/>
              <w:jc w:val="center"/>
            </w:pPr>
            <w:r>
              <w:t>-.429</w:t>
            </w:r>
          </w:p>
        </w:tc>
      </w:tr>
    </w:tbl>
    <w:p w14:paraId="0B9A33BB" w14:textId="77777777" w:rsidR="00C2537A" w:rsidRDefault="00C2537A" w:rsidP="00C2537A">
      <w:pPr>
        <w:pStyle w:val="LSRBodyText"/>
        <w:rPr>
          <w:rFonts w:ascii="ITC Stone Serif Std Italic" w:hAnsi="ITC Stone Serif Std Italic" w:cs="ITC Stone Serif Std Italic"/>
          <w:i/>
          <w:iCs/>
          <w:u w:color="FFFF00"/>
        </w:rPr>
      </w:pPr>
    </w:p>
    <w:p w14:paraId="35BF4F65" w14:textId="77777777" w:rsidR="00C2537A" w:rsidRDefault="00C2537A" w:rsidP="00C2537A">
      <w:pPr>
        <w:pStyle w:val="LSRFigureTableCaption"/>
        <w:rPr>
          <w:u w:color="FFFF00"/>
        </w:rPr>
      </w:pPr>
      <w:r>
        <w:rPr>
          <w:u w:color="FFFF00"/>
        </w:rPr>
        <w:t>Table 2: Descriptive Statistics</w:t>
      </w:r>
    </w:p>
    <w:p w14:paraId="0755B3F4" w14:textId="77777777" w:rsidR="00C2537A" w:rsidRDefault="00C2537A" w:rsidP="00C2537A">
      <w:pPr>
        <w:pStyle w:val="LSRBodyText"/>
        <w:rPr>
          <w:u w:color="FFFF00"/>
        </w:rPr>
      </w:pPr>
      <w:r>
        <w:rPr>
          <w:u w:color="FFFF00"/>
        </w:rPr>
        <w:t>Skewness of each TPB factor ranged between -0.5 and 0.5 indicating essentially normal distribution (Tabachnick &amp; Fidell, 2019). Multiple regression was done to examine if attitude, subjective norms, and PBC predict intention to reduce frequency of buying clothes. Furthermore, one-way analysis of covariance (ANCOVA) was conducted to compare the effects of goal frames on attitude, subjective norms, PBC, and intention. Effect size’s (</w:t>
      </w:r>
      <w:r>
        <w:rPr>
          <w:rFonts w:ascii="Times New Roman" w:hAnsi="Times New Roman" w:cs="Times New Roman"/>
          <w:u w:color="FFFF00"/>
          <w:rtl/>
          <w:lang w:bidi="ar-YE"/>
        </w:rPr>
        <w:t>η</w:t>
      </w:r>
      <w:r>
        <w:rPr>
          <w:u w:color="FFFF00"/>
          <w:vertAlign w:val="subscript"/>
        </w:rPr>
        <w:t>p</w:t>
      </w:r>
      <w:r>
        <w:rPr>
          <w:u w:color="FFFF00"/>
          <w:vertAlign w:val="superscript"/>
        </w:rPr>
        <w:t>2</w:t>
      </w:r>
      <w:r>
        <w:rPr>
          <w:u w:color="FFFF00"/>
        </w:rPr>
        <w:t xml:space="preserve">) interpretations are based on Lakens (2013) where </w:t>
      </w:r>
      <w:r>
        <w:rPr>
          <w:rFonts w:ascii="Times New Roman" w:hAnsi="Times New Roman" w:cs="Times New Roman"/>
          <w:u w:color="FFFF00"/>
          <w:rtl/>
          <w:lang w:bidi="ar-YE"/>
        </w:rPr>
        <w:t>η</w:t>
      </w:r>
      <w:r>
        <w:rPr>
          <w:u w:color="FFFF00"/>
          <w:vertAlign w:val="subscript"/>
        </w:rPr>
        <w:t>p</w:t>
      </w:r>
      <w:r>
        <w:rPr>
          <w:u w:color="FFFF00"/>
          <w:vertAlign w:val="superscript"/>
        </w:rPr>
        <w:t xml:space="preserve">2 </w:t>
      </w:r>
      <w:r>
        <w:rPr>
          <w:u w:color="FFFF00"/>
        </w:rPr>
        <w:t xml:space="preserve">values of 0.01 indicate a small effect, 0.06 as medium effect, and 0.14 as large effect. With the control group as the reference among the dummy coded variables (goal frames), eight hierarchical regression analyses were performed with separate analyses conducted for each of the four TPB constructs (DVs), repeated twice for each moderator variable (CIE &amp; CIA). Main effects, which are the influence of goal frames on TPB constructs were entered in step one, while the interaction terms of goal frames with both CIE or CIA were entered in step two. To probe for significant interactions between goal frames and the moderator variable, simple slopes analysis was performed with conditional values of CIE or CIA as 1 standard deviation (SD) above and below the mean. </w:t>
      </w:r>
    </w:p>
    <w:p w14:paraId="7DE55E72" w14:textId="77777777" w:rsidR="00C2537A" w:rsidRDefault="00C2537A" w:rsidP="00C2537A">
      <w:pPr>
        <w:pStyle w:val="LSRSub1"/>
      </w:pPr>
      <w:r>
        <w:t>Findings</w:t>
      </w:r>
    </w:p>
    <w:p w14:paraId="63652E34" w14:textId="77777777" w:rsidR="00C2537A" w:rsidRDefault="00C2537A" w:rsidP="00C2537A">
      <w:pPr>
        <w:pStyle w:val="LSRBodyText"/>
        <w:rPr>
          <w:u w:color="FFFF00"/>
        </w:rPr>
      </w:pPr>
      <w:r>
        <w:rPr>
          <w:u w:color="FFFF00"/>
        </w:rPr>
        <w:t xml:space="preserve">The TPB constructs were confirmed applicable in the context of this study since based on multiple regression, the TPB antecedents predicted significantly and positively the final intention to reduce frequency of buying clothes at </w:t>
      </w:r>
      <w:r>
        <w:rPr>
          <w:i/>
          <w:iCs/>
          <w:u w:color="FFFF00"/>
        </w:rPr>
        <w:t>F</w:t>
      </w:r>
      <w:r>
        <w:rPr>
          <w:u w:color="FFFF00"/>
        </w:rPr>
        <w:t xml:space="preserve">(1, 554) = 287.90, </w:t>
      </w:r>
      <w:r>
        <w:rPr>
          <w:i/>
          <w:iCs/>
          <w:u w:color="FFFF00"/>
        </w:rPr>
        <w:t>p</w:t>
      </w:r>
      <w:r>
        <w:rPr>
          <w:u w:color="FFFF00"/>
        </w:rPr>
        <w:t xml:space="preserve"> &lt; .001 with attitude (</w:t>
      </w:r>
      <w:r>
        <w:rPr>
          <w:i/>
          <w:iCs/>
          <w:u w:color="FFFF00"/>
        </w:rPr>
        <w:t>B</w:t>
      </w:r>
      <w:r>
        <w:rPr>
          <w:u w:color="FFFF00"/>
        </w:rPr>
        <w:t xml:space="preserve"> = .10, </w:t>
      </w:r>
      <w:r>
        <w:rPr>
          <w:i/>
          <w:iCs/>
          <w:u w:color="FFFF00"/>
        </w:rPr>
        <w:t>SE</w:t>
      </w:r>
      <w:r>
        <w:rPr>
          <w:u w:color="FFFF00"/>
        </w:rPr>
        <w:t xml:space="preserve"> = 0.027, </w:t>
      </w:r>
      <w:r>
        <w:rPr>
          <w:i/>
          <w:iCs/>
          <w:u w:color="FFFF00"/>
        </w:rPr>
        <w:t>p</w:t>
      </w:r>
      <w:r>
        <w:rPr>
          <w:u w:color="FFFF00"/>
        </w:rPr>
        <w:t xml:space="preserve"> &lt; .05), subjective norms (</w:t>
      </w:r>
      <w:r>
        <w:rPr>
          <w:i/>
          <w:iCs/>
          <w:u w:color="FFFF00"/>
        </w:rPr>
        <w:t>B</w:t>
      </w:r>
      <w:r>
        <w:rPr>
          <w:u w:color="FFFF00"/>
        </w:rPr>
        <w:t xml:space="preserve"> = 0.78, </w:t>
      </w:r>
      <w:r>
        <w:rPr>
          <w:i/>
          <w:iCs/>
          <w:u w:color="FFFF00"/>
        </w:rPr>
        <w:t>SE</w:t>
      </w:r>
      <w:r>
        <w:rPr>
          <w:u w:color="FFFF00"/>
        </w:rPr>
        <w:t xml:space="preserve"> = 0.029, </w:t>
      </w:r>
      <w:r>
        <w:rPr>
          <w:i/>
          <w:iCs/>
          <w:u w:color="FFFF00"/>
        </w:rPr>
        <w:t>p</w:t>
      </w:r>
      <w:r>
        <w:rPr>
          <w:u w:color="FFFF00"/>
        </w:rPr>
        <w:t xml:space="preserve"> &lt; .01), and PBC (</w:t>
      </w:r>
      <w:r>
        <w:rPr>
          <w:i/>
          <w:iCs/>
          <w:u w:color="FFFF00"/>
        </w:rPr>
        <w:t>B</w:t>
      </w:r>
      <w:r>
        <w:rPr>
          <w:u w:color="FFFF00"/>
        </w:rPr>
        <w:t xml:space="preserve"> = .18, </w:t>
      </w:r>
      <w:r>
        <w:rPr>
          <w:i/>
          <w:iCs/>
          <w:u w:color="FFFF00"/>
        </w:rPr>
        <w:t>SE</w:t>
      </w:r>
      <w:r>
        <w:rPr>
          <w:u w:color="FFFF00"/>
        </w:rPr>
        <w:t xml:space="preserve"> = 0.026, </w:t>
      </w:r>
      <w:r>
        <w:rPr>
          <w:i/>
          <w:iCs/>
          <w:u w:color="FFFF00"/>
        </w:rPr>
        <w:t>p</w:t>
      </w:r>
      <w:r>
        <w:rPr>
          <w:u w:color="FFFF00"/>
        </w:rPr>
        <w:t xml:space="preserve"> &lt; .001). These results validate H</w:t>
      </w:r>
      <w:r>
        <w:rPr>
          <w:u w:color="FFFF00"/>
          <w:vertAlign w:val="subscript"/>
        </w:rPr>
        <w:t>1</w:t>
      </w:r>
      <w:r>
        <w:rPr>
          <w:u w:color="FFFF00"/>
        </w:rPr>
        <w:t>, H</w:t>
      </w:r>
      <w:r>
        <w:rPr>
          <w:u w:color="FFFF00"/>
          <w:vertAlign w:val="subscript"/>
        </w:rPr>
        <w:t>2</w:t>
      </w:r>
      <w:r>
        <w:rPr>
          <w:u w:color="FFFF00"/>
        </w:rPr>
        <w:t>, and H</w:t>
      </w:r>
      <w:r>
        <w:rPr>
          <w:u w:color="FFFF00"/>
          <w:vertAlign w:val="subscript"/>
        </w:rPr>
        <w:t>3</w:t>
      </w:r>
      <w:r>
        <w:rPr>
          <w:u w:color="FFFF00"/>
        </w:rPr>
        <w:t>.</w:t>
      </w:r>
    </w:p>
    <w:p w14:paraId="3BAA6538" w14:textId="77777777" w:rsidR="00C2537A" w:rsidRDefault="00C2537A" w:rsidP="00C2537A">
      <w:pPr>
        <w:pStyle w:val="LSRSub2"/>
        <w:suppressAutoHyphens/>
        <w:rPr>
          <w:u w:color="FFFF00"/>
        </w:rPr>
      </w:pPr>
      <w:r>
        <w:rPr>
          <w:u w:color="FFFF00"/>
        </w:rPr>
        <w:t>Relationships Between Goal Frames and TPB Constructs</w:t>
      </w:r>
    </w:p>
    <w:p w14:paraId="12F9F781" w14:textId="77777777" w:rsidR="00C2537A" w:rsidRDefault="00C2537A" w:rsidP="00C2537A">
      <w:pPr>
        <w:pStyle w:val="LSRBodyText"/>
        <w:rPr>
          <w:u w:color="FFFF00"/>
        </w:rPr>
      </w:pPr>
      <w:r>
        <w:rPr>
          <w:u w:color="FFFF00"/>
        </w:rPr>
        <w:lastRenderedPageBreak/>
        <w:t>A one-way analysis of covariance (ANCOVA) was performed to compare goal frames’ effectiveness in terms of strengthening TPB constructs in the context of reducing frequency of buying clothes. Levene’s test and normality checks were carried out and assumptions are met with attitude, subjective norms, PBC, and intention scores essentially normally distributed. Results are shown in the succeeding tables.</w:t>
      </w:r>
    </w:p>
    <w:tbl>
      <w:tblPr>
        <w:tblW w:w="0" w:type="auto"/>
        <w:tblInd w:w="-3" w:type="dxa"/>
        <w:tblLayout w:type="fixed"/>
        <w:tblCellMar>
          <w:left w:w="0" w:type="dxa"/>
          <w:right w:w="0" w:type="dxa"/>
        </w:tblCellMar>
        <w:tblLook w:val="0000" w:firstRow="0" w:lastRow="0" w:firstColumn="0" w:lastColumn="0" w:noHBand="0" w:noVBand="0"/>
      </w:tblPr>
      <w:tblGrid>
        <w:gridCol w:w="2275"/>
        <w:gridCol w:w="601"/>
        <w:gridCol w:w="1070"/>
        <w:gridCol w:w="1224"/>
        <w:gridCol w:w="820"/>
        <w:gridCol w:w="933"/>
      </w:tblGrid>
      <w:tr w:rsidR="00C2537A" w14:paraId="36DE57AC" w14:textId="77777777">
        <w:tblPrEx>
          <w:tblCellMar>
            <w:top w:w="0" w:type="dxa"/>
            <w:left w:w="0" w:type="dxa"/>
            <w:bottom w:w="0" w:type="dxa"/>
            <w:right w:w="0" w:type="dxa"/>
          </w:tblCellMar>
        </w:tblPrEx>
        <w:trPr>
          <w:trHeight w:val="483"/>
        </w:trPr>
        <w:tc>
          <w:tcPr>
            <w:tcW w:w="2275" w:type="dxa"/>
            <w:vMerge w:val="restart"/>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1A98C165" w14:textId="77777777" w:rsidR="00C2537A" w:rsidRDefault="00C2537A">
            <w:pPr>
              <w:pStyle w:val="LSRBodyText"/>
              <w:spacing w:before="0" w:after="0"/>
              <w:ind w:firstLine="0"/>
              <w:jc w:val="center"/>
            </w:pPr>
            <w:r>
              <w:rPr>
                <w:rFonts w:ascii="Helvetica" w:hAnsi="Helvetica" w:cs="Helvetica"/>
              </w:rPr>
              <w:t>Attitude</w:t>
            </w:r>
          </w:p>
        </w:tc>
        <w:tc>
          <w:tcPr>
            <w:tcW w:w="601" w:type="dxa"/>
            <w:vMerge w:val="restart"/>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713FF5A3" w14:textId="77777777" w:rsidR="00C2537A" w:rsidRDefault="00C2537A">
            <w:pPr>
              <w:pStyle w:val="LSRBodyText"/>
              <w:spacing w:before="0" w:after="0"/>
              <w:ind w:firstLine="0"/>
              <w:jc w:val="center"/>
            </w:pPr>
            <w:r>
              <w:rPr>
                <w:rFonts w:ascii="Helvetica" w:hAnsi="Helvetica" w:cs="Helvetica"/>
              </w:rPr>
              <w:t>N</w:t>
            </w:r>
          </w:p>
        </w:tc>
        <w:tc>
          <w:tcPr>
            <w:tcW w:w="1070" w:type="dxa"/>
            <w:vMerge w:val="restart"/>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3DBF6607" w14:textId="77777777" w:rsidR="00C2537A" w:rsidRDefault="00C2537A">
            <w:pPr>
              <w:pStyle w:val="LSRBodyText"/>
              <w:spacing w:before="0" w:after="0"/>
              <w:ind w:firstLine="0"/>
              <w:jc w:val="center"/>
            </w:pPr>
            <w:r>
              <w:rPr>
                <w:rFonts w:ascii="Helvetica" w:hAnsi="Helvetica" w:cs="Helvetica"/>
              </w:rPr>
              <w:t>Pre-test Mean</w:t>
            </w:r>
          </w:p>
        </w:tc>
        <w:tc>
          <w:tcPr>
            <w:tcW w:w="2044" w:type="dxa"/>
            <w:gridSpan w:val="2"/>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72B9DF19" w14:textId="77777777" w:rsidR="00C2537A" w:rsidRDefault="00C2537A">
            <w:pPr>
              <w:pStyle w:val="LSRBodyText"/>
              <w:spacing w:before="0" w:after="0"/>
              <w:ind w:firstLine="0"/>
              <w:jc w:val="center"/>
            </w:pPr>
            <w:r>
              <w:rPr>
                <w:rFonts w:ascii="Helvetica" w:hAnsi="Helvetica" w:cs="Helvetica"/>
              </w:rPr>
              <w:t>Post-test Mean</w:t>
            </w:r>
          </w:p>
        </w:tc>
        <w:tc>
          <w:tcPr>
            <w:tcW w:w="933" w:type="dxa"/>
            <w:vMerge w:val="restart"/>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5FB0CA00" w14:textId="77777777" w:rsidR="00C2537A" w:rsidRDefault="00C2537A">
            <w:pPr>
              <w:pStyle w:val="LSRBodyText"/>
              <w:spacing w:before="0" w:after="0"/>
              <w:ind w:firstLine="0"/>
              <w:jc w:val="center"/>
              <w:rPr>
                <w:rFonts w:ascii="Helvetica" w:hAnsi="Helvetica" w:cs="Helvetica"/>
              </w:rPr>
            </w:pPr>
            <w:r>
              <w:rPr>
                <w:rFonts w:ascii="Helvetica" w:hAnsi="Helvetica" w:cs="Helvetica"/>
              </w:rPr>
              <w:t>Effect Size</w:t>
            </w:r>
          </w:p>
          <w:p w14:paraId="1C424F06" w14:textId="77777777" w:rsidR="00C2537A" w:rsidRDefault="00C2537A">
            <w:pPr>
              <w:pStyle w:val="LSRBodyText"/>
              <w:spacing w:before="0" w:after="0"/>
              <w:ind w:firstLine="0"/>
              <w:jc w:val="center"/>
            </w:pPr>
            <w:r>
              <w:rPr>
                <w:rFonts w:ascii="Helvetica" w:hAnsi="Helvetica" w:cs="Helvetica"/>
                <w:color w:val="202124"/>
              </w:rPr>
              <w:t>(</w:t>
            </w:r>
            <w:r>
              <w:rPr>
                <w:rFonts w:ascii="Times New Roman" w:hAnsi="Times New Roman" w:cs="Times New Roman"/>
                <w:color w:val="202124"/>
              </w:rPr>
              <w:t>η</w:t>
            </w:r>
            <w:r>
              <w:rPr>
                <w:rFonts w:ascii="Helvetica" w:hAnsi="Helvetica" w:cs="Helvetica"/>
                <w:color w:val="202124"/>
                <w:vertAlign w:val="subscript"/>
              </w:rPr>
              <w:t>p</w:t>
            </w:r>
            <w:r>
              <w:rPr>
                <w:rFonts w:ascii="Helvetica" w:hAnsi="Helvetica" w:cs="Helvetica"/>
                <w:color w:val="202124"/>
                <w:vertAlign w:val="superscript"/>
              </w:rPr>
              <w:t>2</w:t>
            </w:r>
            <w:r>
              <w:rPr>
                <w:rFonts w:ascii="Helvetica" w:hAnsi="Helvetica" w:cs="Helvetica"/>
                <w:color w:val="202124"/>
              </w:rPr>
              <w:t>)</w:t>
            </w:r>
          </w:p>
        </w:tc>
      </w:tr>
      <w:tr w:rsidR="00C2537A" w14:paraId="49D49AE2" w14:textId="77777777">
        <w:tblPrEx>
          <w:tblCellMar>
            <w:top w:w="0" w:type="dxa"/>
            <w:left w:w="0" w:type="dxa"/>
            <w:bottom w:w="0" w:type="dxa"/>
            <w:right w:w="0" w:type="dxa"/>
          </w:tblCellMar>
        </w:tblPrEx>
        <w:trPr>
          <w:trHeight w:val="483"/>
        </w:trPr>
        <w:tc>
          <w:tcPr>
            <w:tcW w:w="2275" w:type="dxa"/>
            <w:vMerge/>
            <w:tcBorders>
              <w:top w:val="single" w:sz="2" w:space="0" w:color="000000"/>
              <w:left w:val="single" w:sz="2" w:space="0" w:color="000000"/>
              <w:bottom w:val="single" w:sz="2" w:space="0" w:color="000000"/>
              <w:right w:val="single" w:sz="2" w:space="0" w:color="000000"/>
            </w:tcBorders>
          </w:tcPr>
          <w:p w14:paraId="0AD627B2"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602" w:type="dxa"/>
            <w:vMerge/>
            <w:tcBorders>
              <w:top w:val="single" w:sz="2" w:space="0" w:color="000000"/>
              <w:left w:val="single" w:sz="2" w:space="0" w:color="000000"/>
              <w:bottom w:val="single" w:sz="2" w:space="0" w:color="000000"/>
              <w:right w:val="single" w:sz="2" w:space="0" w:color="000000"/>
            </w:tcBorders>
          </w:tcPr>
          <w:p w14:paraId="54BD92B5"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069" w:type="dxa"/>
            <w:vMerge/>
            <w:tcBorders>
              <w:top w:val="single" w:sz="2" w:space="0" w:color="000000"/>
              <w:left w:val="single" w:sz="2" w:space="0" w:color="000000"/>
              <w:bottom w:val="single" w:sz="2" w:space="0" w:color="000000"/>
              <w:right w:val="single" w:sz="2" w:space="0" w:color="000000"/>
            </w:tcBorders>
          </w:tcPr>
          <w:p w14:paraId="07B208B1"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224"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54042718" w14:textId="77777777" w:rsidR="00C2537A" w:rsidRDefault="00C2537A">
            <w:pPr>
              <w:pStyle w:val="LSRBodyText"/>
              <w:spacing w:before="0" w:after="0"/>
              <w:ind w:firstLine="0"/>
              <w:jc w:val="center"/>
            </w:pPr>
            <w:r>
              <w:rPr>
                <w:rFonts w:ascii="Helvetica" w:hAnsi="Helvetica" w:cs="Helvetica"/>
              </w:rPr>
              <w:t>Estimated Marginal Value</w:t>
            </w:r>
          </w:p>
        </w:tc>
        <w:tc>
          <w:tcPr>
            <w:tcW w:w="820"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3E5CB7C8" w14:textId="77777777" w:rsidR="00C2537A" w:rsidRDefault="00C2537A">
            <w:pPr>
              <w:pStyle w:val="LSRBodyText"/>
              <w:spacing w:before="0" w:after="0"/>
              <w:ind w:firstLine="0"/>
              <w:jc w:val="center"/>
            </w:pPr>
            <w:r>
              <w:rPr>
                <w:rFonts w:ascii="Helvetica" w:hAnsi="Helvetica" w:cs="Helvetica"/>
              </w:rPr>
              <w:t>Std. Error</w:t>
            </w:r>
          </w:p>
        </w:tc>
        <w:tc>
          <w:tcPr>
            <w:tcW w:w="933" w:type="dxa"/>
            <w:vMerge/>
            <w:tcBorders>
              <w:top w:val="single" w:sz="2" w:space="0" w:color="000000"/>
              <w:left w:val="single" w:sz="2" w:space="0" w:color="000000"/>
              <w:bottom w:val="single" w:sz="2" w:space="0" w:color="000000"/>
              <w:right w:val="single" w:sz="2" w:space="0" w:color="000000"/>
            </w:tcBorders>
          </w:tcPr>
          <w:p w14:paraId="06035B5C"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r>
      <w:tr w:rsidR="00C2537A" w14:paraId="736B9143" w14:textId="77777777">
        <w:tblPrEx>
          <w:tblCellMar>
            <w:top w:w="0" w:type="dxa"/>
            <w:left w:w="0" w:type="dxa"/>
            <w:bottom w:w="0" w:type="dxa"/>
            <w:right w:w="0" w:type="dxa"/>
          </w:tblCellMar>
        </w:tblPrEx>
        <w:trPr>
          <w:trHeight w:val="335"/>
        </w:trPr>
        <w:tc>
          <w:tcPr>
            <w:tcW w:w="22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C46AE5C" w14:textId="77777777" w:rsidR="00C2537A" w:rsidRDefault="00C2537A">
            <w:pPr>
              <w:pStyle w:val="LSRBodyText"/>
              <w:spacing w:before="0" w:after="0"/>
              <w:ind w:firstLine="0"/>
              <w:jc w:val="center"/>
            </w:pPr>
            <w:r>
              <w:t>Pleasure-frame</w:t>
            </w:r>
          </w:p>
        </w:tc>
        <w:tc>
          <w:tcPr>
            <w:tcW w:w="6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E9BEC98" w14:textId="77777777" w:rsidR="00C2537A" w:rsidRDefault="00C2537A">
            <w:pPr>
              <w:pStyle w:val="LSRBodyText"/>
              <w:spacing w:before="0" w:after="0"/>
              <w:ind w:firstLine="0"/>
              <w:jc w:val="center"/>
            </w:pPr>
            <w:r>
              <w:t>88</w:t>
            </w:r>
          </w:p>
        </w:tc>
        <w:tc>
          <w:tcPr>
            <w:tcW w:w="10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ED04FB8" w14:textId="77777777" w:rsidR="00C2537A" w:rsidRDefault="00C2537A">
            <w:pPr>
              <w:pStyle w:val="LSRBodyText"/>
              <w:spacing w:before="0" w:after="0"/>
              <w:ind w:firstLine="0"/>
              <w:jc w:val="center"/>
            </w:pPr>
            <w:r>
              <w:t>2.58</w:t>
            </w:r>
          </w:p>
        </w:tc>
        <w:tc>
          <w:tcPr>
            <w:tcW w:w="12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88F3125" w14:textId="77777777" w:rsidR="00C2537A" w:rsidRDefault="00C2537A">
            <w:pPr>
              <w:pStyle w:val="LSRBodyText"/>
              <w:spacing w:before="0" w:after="0"/>
              <w:ind w:firstLine="0"/>
              <w:jc w:val="center"/>
            </w:pPr>
            <w:r>
              <w:t>2.76</w:t>
            </w:r>
          </w:p>
        </w:tc>
        <w:tc>
          <w:tcPr>
            <w:tcW w:w="8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85D101D" w14:textId="77777777" w:rsidR="00C2537A" w:rsidRDefault="00C2537A">
            <w:pPr>
              <w:pStyle w:val="LSRBodyText"/>
              <w:spacing w:before="0" w:after="0"/>
              <w:ind w:firstLine="0"/>
              <w:jc w:val="center"/>
            </w:pPr>
            <w:r>
              <w:t>0.08</w:t>
            </w:r>
          </w:p>
        </w:tc>
        <w:tc>
          <w:tcPr>
            <w:tcW w:w="933"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54000CD" w14:textId="77777777" w:rsidR="00C2537A" w:rsidRDefault="00C2537A">
            <w:pPr>
              <w:pStyle w:val="LSRBodyText"/>
              <w:spacing w:before="0" w:after="0"/>
              <w:ind w:firstLine="0"/>
              <w:jc w:val="center"/>
            </w:pPr>
            <w:r>
              <w:t>0.03</w:t>
            </w:r>
          </w:p>
        </w:tc>
      </w:tr>
      <w:tr w:rsidR="00C2537A" w14:paraId="5273B51D" w14:textId="77777777">
        <w:tblPrEx>
          <w:tblCellMar>
            <w:top w:w="0" w:type="dxa"/>
            <w:left w:w="0" w:type="dxa"/>
            <w:bottom w:w="0" w:type="dxa"/>
            <w:right w:w="0" w:type="dxa"/>
          </w:tblCellMar>
        </w:tblPrEx>
        <w:trPr>
          <w:trHeight w:val="335"/>
        </w:trPr>
        <w:tc>
          <w:tcPr>
            <w:tcW w:w="22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0B09A8D" w14:textId="77777777" w:rsidR="00C2537A" w:rsidRDefault="00C2537A">
            <w:pPr>
              <w:pStyle w:val="LSRBodyText"/>
              <w:spacing w:before="0" w:after="0"/>
              <w:ind w:firstLine="0"/>
              <w:jc w:val="center"/>
            </w:pPr>
            <w:r>
              <w:t>Image-frame</w:t>
            </w:r>
          </w:p>
        </w:tc>
        <w:tc>
          <w:tcPr>
            <w:tcW w:w="6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225B338" w14:textId="77777777" w:rsidR="00C2537A" w:rsidRDefault="00C2537A">
            <w:pPr>
              <w:pStyle w:val="LSRBodyText"/>
              <w:spacing w:before="0" w:after="0"/>
              <w:ind w:firstLine="0"/>
              <w:jc w:val="center"/>
            </w:pPr>
            <w:r>
              <w:t>91</w:t>
            </w:r>
          </w:p>
        </w:tc>
        <w:tc>
          <w:tcPr>
            <w:tcW w:w="10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B593453" w14:textId="77777777" w:rsidR="00C2537A" w:rsidRDefault="00C2537A">
            <w:pPr>
              <w:pStyle w:val="LSRBodyText"/>
              <w:spacing w:before="0" w:after="0"/>
              <w:ind w:firstLine="0"/>
              <w:jc w:val="center"/>
            </w:pPr>
            <w:r>
              <w:t>2.57</w:t>
            </w:r>
          </w:p>
        </w:tc>
        <w:tc>
          <w:tcPr>
            <w:tcW w:w="12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8393659" w14:textId="77777777" w:rsidR="00C2537A" w:rsidRDefault="00C2537A">
            <w:pPr>
              <w:pStyle w:val="LSRBodyText"/>
              <w:spacing w:before="0" w:after="0"/>
              <w:ind w:firstLine="0"/>
              <w:jc w:val="center"/>
            </w:pPr>
            <w:r>
              <w:t>2.75</w:t>
            </w:r>
          </w:p>
        </w:tc>
        <w:tc>
          <w:tcPr>
            <w:tcW w:w="8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5E6BC91" w14:textId="77777777" w:rsidR="00C2537A" w:rsidRDefault="00C2537A">
            <w:pPr>
              <w:pStyle w:val="LSRBodyText"/>
              <w:spacing w:before="0" w:after="0"/>
              <w:ind w:firstLine="0"/>
              <w:jc w:val="center"/>
            </w:pPr>
            <w:r>
              <w:t>0.09</w:t>
            </w:r>
          </w:p>
        </w:tc>
        <w:tc>
          <w:tcPr>
            <w:tcW w:w="933" w:type="dxa"/>
            <w:vMerge/>
            <w:tcBorders>
              <w:top w:val="single" w:sz="2" w:space="0" w:color="000000"/>
              <w:left w:val="single" w:sz="2" w:space="0" w:color="000000"/>
              <w:bottom w:val="single" w:sz="2" w:space="0" w:color="000000"/>
              <w:right w:val="single" w:sz="2" w:space="0" w:color="000000"/>
            </w:tcBorders>
          </w:tcPr>
          <w:p w14:paraId="7FDCBE0B"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r>
      <w:tr w:rsidR="00C2537A" w14:paraId="6E86CC9E" w14:textId="77777777">
        <w:tblPrEx>
          <w:tblCellMar>
            <w:top w:w="0" w:type="dxa"/>
            <w:left w:w="0" w:type="dxa"/>
            <w:bottom w:w="0" w:type="dxa"/>
            <w:right w:w="0" w:type="dxa"/>
          </w:tblCellMar>
        </w:tblPrEx>
        <w:trPr>
          <w:trHeight w:val="432"/>
        </w:trPr>
        <w:tc>
          <w:tcPr>
            <w:tcW w:w="22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BF802F6" w14:textId="77777777" w:rsidR="00C2537A" w:rsidRDefault="00C2537A">
            <w:pPr>
              <w:pStyle w:val="LSRBodyText"/>
              <w:spacing w:before="0" w:after="0"/>
              <w:ind w:firstLine="0"/>
              <w:jc w:val="center"/>
            </w:pPr>
            <w:r>
              <w:t>Environment-frame</w:t>
            </w:r>
          </w:p>
        </w:tc>
        <w:tc>
          <w:tcPr>
            <w:tcW w:w="6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49660A6" w14:textId="77777777" w:rsidR="00C2537A" w:rsidRDefault="00C2537A">
            <w:pPr>
              <w:pStyle w:val="LSRBodyText"/>
              <w:spacing w:before="0" w:after="0"/>
              <w:ind w:firstLine="0"/>
              <w:jc w:val="center"/>
            </w:pPr>
            <w:r>
              <w:t>90</w:t>
            </w:r>
          </w:p>
        </w:tc>
        <w:tc>
          <w:tcPr>
            <w:tcW w:w="10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8068C83" w14:textId="77777777" w:rsidR="00C2537A" w:rsidRDefault="00C2537A">
            <w:pPr>
              <w:pStyle w:val="LSRBodyText"/>
              <w:spacing w:before="0" w:after="0"/>
              <w:ind w:firstLine="0"/>
              <w:jc w:val="center"/>
            </w:pPr>
            <w:r>
              <w:t>2.40</w:t>
            </w:r>
          </w:p>
        </w:tc>
        <w:tc>
          <w:tcPr>
            <w:tcW w:w="12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E4926A6" w14:textId="77777777" w:rsidR="00C2537A" w:rsidRDefault="00C2537A">
            <w:pPr>
              <w:pStyle w:val="LSRBodyText"/>
              <w:spacing w:before="0" w:after="0"/>
              <w:ind w:firstLine="0"/>
              <w:jc w:val="center"/>
            </w:pPr>
            <w:r>
              <w:t>2.97</w:t>
            </w:r>
            <w:r>
              <w:rPr>
                <w:vertAlign w:val="superscript"/>
              </w:rPr>
              <w:t>a</w:t>
            </w:r>
          </w:p>
        </w:tc>
        <w:tc>
          <w:tcPr>
            <w:tcW w:w="8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75C9CD3" w14:textId="77777777" w:rsidR="00C2537A" w:rsidRDefault="00C2537A">
            <w:pPr>
              <w:pStyle w:val="LSRBodyText"/>
              <w:spacing w:before="0" w:after="0"/>
              <w:ind w:firstLine="0"/>
              <w:jc w:val="center"/>
            </w:pPr>
            <w:r>
              <w:t>0.09</w:t>
            </w:r>
          </w:p>
        </w:tc>
        <w:tc>
          <w:tcPr>
            <w:tcW w:w="933" w:type="dxa"/>
            <w:vMerge/>
            <w:tcBorders>
              <w:top w:val="single" w:sz="2" w:space="0" w:color="000000"/>
              <w:left w:val="single" w:sz="2" w:space="0" w:color="000000"/>
              <w:bottom w:val="single" w:sz="2" w:space="0" w:color="000000"/>
              <w:right w:val="single" w:sz="2" w:space="0" w:color="000000"/>
            </w:tcBorders>
          </w:tcPr>
          <w:p w14:paraId="16F9217F"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r>
      <w:tr w:rsidR="00C2537A" w14:paraId="033579AB" w14:textId="77777777">
        <w:tblPrEx>
          <w:tblCellMar>
            <w:top w:w="0" w:type="dxa"/>
            <w:left w:w="0" w:type="dxa"/>
            <w:bottom w:w="0" w:type="dxa"/>
            <w:right w:w="0" w:type="dxa"/>
          </w:tblCellMar>
        </w:tblPrEx>
        <w:trPr>
          <w:trHeight w:val="335"/>
        </w:trPr>
        <w:tc>
          <w:tcPr>
            <w:tcW w:w="227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464AE2D" w14:textId="77777777" w:rsidR="00C2537A" w:rsidRDefault="00C2537A">
            <w:pPr>
              <w:pStyle w:val="LSRBodyText"/>
              <w:spacing w:before="0" w:after="0"/>
              <w:ind w:firstLine="0"/>
              <w:jc w:val="center"/>
            </w:pPr>
            <w:r>
              <w:t>Control</w:t>
            </w:r>
          </w:p>
        </w:tc>
        <w:tc>
          <w:tcPr>
            <w:tcW w:w="6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57ADA06" w14:textId="77777777" w:rsidR="00C2537A" w:rsidRDefault="00C2537A">
            <w:pPr>
              <w:pStyle w:val="LSRBodyText"/>
              <w:spacing w:before="0" w:after="0"/>
              <w:ind w:firstLine="0"/>
              <w:jc w:val="center"/>
            </w:pPr>
            <w:r>
              <w:t>81</w:t>
            </w:r>
          </w:p>
        </w:tc>
        <w:tc>
          <w:tcPr>
            <w:tcW w:w="10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50B04AD" w14:textId="77777777" w:rsidR="00C2537A" w:rsidRDefault="00C2537A">
            <w:pPr>
              <w:pStyle w:val="LSRBodyText"/>
              <w:spacing w:before="0" w:after="0"/>
              <w:ind w:firstLine="0"/>
              <w:jc w:val="center"/>
            </w:pPr>
            <w:r>
              <w:t>2.02</w:t>
            </w:r>
          </w:p>
        </w:tc>
        <w:tc>
          <w:tcPr>
            <w:tcW w:w="122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2BF3B4A" w14:textId="77777777" w:rsidR="00C2537A" w:rsidRDefault="00C2537A">
            <w:pPr>
              <w:pStyle w:val="LSRBodyText"/>
              <w:spacing w:before="0" w:after="0"/>
              <w:ind w:firstLine="0"/>
              <w:jc w:val="center"/>
            </w:pPr>
            <w:r>
              <w:t>2.20</w:t>
            </w:r>
          </w:p>
        </w:tc>
        <w:tc>
          <w:tcPr>
            <w:tcW w:w="8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D524292" w14:textId="77777777" w:rsidR="00C2537A" w:rsidRDefault="00C2537A">
            <w:pPr>
              <w:pStyle w:val="LSRBodyText"/>
              <w:spacing w:before="0" w:after="0"/>
              <w:ind w:firstLine="0"/>
              <w:jc w:val="center"/>
            </w:pPr>
            <w:r>
              <w:t>0.09</w:t>
            </w:r>
          </w:p>
        </w:tc>
        <w:tc>
          <w:tcPr>
            <w:tcW w:w="933" w:type="dxa"/>
            <w:vMerge/>
            <w:tcBorders>
              <w:top w:val="single" w:sz="2" w:space="0" w:color="000000"/>
              <w:left w:val="single" w:sz="2" w:space="0" w:color="000000"/>
              <w:bottom w:val="single" w:sz="2" w:space="0" w:color="000000"/>
              <w:right w:val="single" w:sz="2" w:space="0" w:color="000000"/>
            </w:tcBorders>
          </w:tcPr>
          <w:p w14:paraId="57D0E030"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r>
    </w:tbl>
    <w:p w14:paraId="35893BA3" w14:textId="77777777" w:rsidR="00C2537A" w:rsidRDefault="00C2537A" w:rsidP="00C2537A">
      <w:pPr>
        <w:pStyle w:val="LSRBodyText"/>
        <w:rPr>
          <w:u w:color="FFFF00"/>
        </w:rPr>
      </w:pPr>
    </w:p>
    <w:p w14:paraId="6CC19DA1" w14:textId="77777777" w:rsidR="00C2537A" w:rsidRDefault="00C2537A" w:rsidP="00C2537A">
      <w:pPr>
        <w:pStyle w:val="LSRFigureTableCaption"/>
        <w:spacing w:after="0"/>
        <w:rPr>
          <w:u w:color="FFFF00"/>
        </w:rPr>
      </w:pPr>
      <w:r>
        <w:rPr>
          <w:u w:color="FFFF00"/>
        </w:rPr>
        <w:t>Table 3: ANCOVA for Attitude</w:t>
      </w:r>
    </w:p>
    <w:p w14:paraId="5AC909EB" w14:textId="77777777" w:rsidR="00C2537A" w:rsidRDefault="00C2537A" w:rsidP="00C2537A">
      <w:pPr>
        <w:pStyle w:val="LSRFigureTableCaption"/>
        <w:rPr>
          <w:u w:color="FFFF00"/>
        </w:rPr>
      </w:pPr>
      <w:r>
        <w:rPr>
          <w:u w:color="FFFF00"/>
          <w:vertAlign w:val="superscript"/>
        </w:rPr>
        <w:t>a</w:t>
      </w:r>
      <w:r>
        <w:rPr>
          <w:u w:color="FFFF00"/>
        </w:rPr>
        <w:t>The post-test mean for environment-frame was significantly different from that of the control group (p &lt; 0.01)</w:t>
      </w:r>
    </w:p>
    <w:p w14:paraId="6D8E73E1" w14:textId="77777777" w:rsidR="00C2537A" w:rsidRDefault="00C2537A" w:rsidP="00C2537A">
      <w:pPr>
        <w:pStyle w:val="LSRBodyText"/>
        <w:rPr>
          <w:u w:color="FFFF00"/>
        </w:rPr>
      </w:pPr>
      <w:r>
        <w:rPr>
          <w:u w:color="FFFF00"/>
        </w:rPr>
        <w:t>There is a significant difference in the post-test attitude scores of the participants under the different goal frames [</w:t>
      </w:r>
      <w:r>
        <w:rPr>
          <w:i/>
          <w:iCs/>
          <w:u w:color="FFFF00"/>
        </w:rPr>
        <w:t>F</w:t>
      </w:r>
      <w:r>
        <w:rPr>
          <w:u w:color="FFFF00"/>
        </w:rPr>
        <w:t xml:space="preserve">(3, 345) = 5.23, </w:t>
      </w:r>
      <w:r>
        <w:rPr>
          <w:i/>
          <w:iCs/>
          <w:u w:color="FFFF00"/>
        </w:rPr>
        <w:t>p</w:t>
      </w:r>
      <w:r>
        <w:rPr>
          <w:u w:color="FFFF00"/>
        </w:rPr>
        <w:t xml:space="preserve"> =.002 ] after controlling for pre-test scores. Despite this significant difference, the actual difference in mean scores between the groups was small as the effect size was 0.03. Estimated marginal values showed that the highest score for attitude was associated with the environment-frame (</w:t>
      </w:r>
      <w:r>
        <w:rPr>
          <w:i/>
          <w:iCs/>
          <w:u w:color="FFFF00"/>
        </w:rPr>
        <w:t>M</w:t>
      </w:r>
      <w:r>
        <w:rPr>
          <w:u w:color="FFFF00"/>
        </w:rPr>
        <w:t xml:space="preserve"> = 2.97), followed by the pleasure-frame (</w:t>
      </w:r>
      <w:r>
        <w:rPr>
          <w:i/>
          <w:iCs/>
          <w:u w:color="FFFF00"/>
        </w:rPr>
        <w:t>M</w:t>
      </w:r>
      <w:r>
        <w:rPr>
          <w:u w:color="FFFF00"/>
        </w:rPr>
        <w:t xml:space="preserve"> = 2.76), and the image-frame (</w:t>
      </w:r>
      <w:r>
        <w:rPr>
          <w:i/>
          <w:iCs/>
          <w:u w:color="FFFF00"/>
        </w:rPr>
        <w:t>M</w:t>
      </w:r>
      <w:r>
        <w:rPr>
          <w:u w:color="FFFF00"/>
        </w:rPr>
        <w:t xml:space="preserve"> = 2.75). The post-hoc test using Tukey Honestly Significant Difference (HSD) method showed a significant difference between the environment-frame’s and control-frame’s (</w:t>
      </w:r>
      <w:r>
        <w:rPr>
          <w:i/>
          <w:iCs/>
          <w:u w:color="FFFF00"/>
        </w:rPr>
        <w:t>M</w:t>
      </w:r>
      <w:r>
        <w:rPr>
          <w:u w:color="FFFF00"/>
        </w:rPr>
        <w:t xml:space="preserve"> = 2.20) influence on attitude, </w:t>
      </w:r>
      <w:r>
        <w:rPr>
          <w:i/>
          <w:iCs/>
          <w:u w:color="FFFF00"/>
        </w:rPr>
        <w:t>p</w:t>
      </w:r>
      <w:r>
        <w:rPr>
          <w:u w:color="FFFF00"/>
        </w:rPr>
        <w:t xml:space="preserve"> &lt; 0.01. Results also show the environment-frame score as significantly different from those of the pleasure-frame and the image frame, p &lt; 0.05. There was no significant difference in scores between the pleasure-frame and the image frame. Such outcomes therefore partially accept H</w:t>
      </w:r>
      <w:r>
        <w:rPr>
          <w:u w:color="FFFF00"/>
          <w:vertAlign w:val="subscript"/>
        </w:rPr>
        <w:t>4</w:t>
      </w:r>
      <w:r>
        <w:rPr>
          <w:u w:color="FFFF00"/>
        </w:rPr>
        <w:t>, i.e., environment frame positively and significantly influence attitude.</w:t>
      </w:r>
    </w:p>
    <w:tbl>
      <w:tblPr>
        <w:tblW w:w="0" w:type="auto"/>
        <w:tblInd w:w="-3" w:type="dxa"/>
        <w:tblLayout w:type="fixed"/>
        <w:tblCellMar>
          <w:left w:w="0" w:type="dxa"/>
          <w:right w:w="0" w:type="dxa"/>
        </w:tblCellMar>
        <w:tblLook w:val="0000" w:firstRow="0" w:lastRow="0" w:firstColumn="0" w:lastColumn="0" w:noHBand="0" w:noVBand="0"/>
      </w:tblPr>
      <w:tblGrid>
        <w:gridCol w:w="2203"/>
        <w:gridCol w:w="583"/>
        <w:gridCol w:w="1059"/>
        <w:gridCol w:w="1191"/>
        <w:gridCol w:w="858"/>
        <w:gridCol w:w="1029"/>
      </w:tblGrid>
      <w:tr w:rsidR="00C2537A" w14:paraId="3143ED33" w14:textId="77777777">
        <w:tblPrEx>
          <w:tblCellMar>
            <w:top w:w="0" w:type="dxa"/>
            <w:left w:w="0" w:type="dxa"/>
            <w:bottom w:w="0" w:type="dxa"/>
            <w:right w:w="0" w:type="dxa"/>
          </w:tblCellMar>
        </w:tblPrEx>
        <w:trPr>
          <w:trHeight w:val="480"/>
        </w:trPr>
        <w:tc>
          <w:tcPr>
            <w:tcW w:w="2203" w:type="dxa"/>
            <w:vMerge w:val="restart"/>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0D007414" w14:textId="77777777" w:rsidR="00C2537A" w:rsidRDefault="00C2537A">
            <w:pPr>
              <w:pStyle w:val="LSRBodyText"/>
              <w:spacing w:before="0" w:after="0"/>
              <w:ind w:firstLine="0"/>
              <w:jc w:val="center"/>
            </w:pPr>
            <w:r>
              <w:rPr>
                <w:rFonts w:ascii="Helvetica" w:hAnsi="Helvetica" w:cs="Helvetica"/>
              </w:rPr>
              <w:t>Subjective Norms</w:t>
            </w:r>
          </w:p>
        </w:tc>
        <w:tc>
          <w:tcPr>
            <w:tcW w:w="583" w:type="dxa"/>
            <w:vMerge w:val="restart"/>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6571E81F" w14:textId="77777777" w:rsidR="00C2537A" w:rsidRDefault="00C2537A">
            <w:pPr>
              <w:pStyle w:val="LSRBodyText"/>
              <w:spacing w:before="0" w:after="0"/>
              <w:ind w:firstLine="0"/>
              <w:jc w:val="center"/>
            </w:pPr>
            <w:r>
              <w:rPr>
                <w:rFonts w:ascii="Helvetica" w:hAnsi="Helvetica" w:cs="Helvetica"/>
              </w:rPr>
              <w:t>N</w:t>
            </w:r>
          </w:p>
        </w:tc>
        <w:tc>
          <w:tcPr>
            <w:tcW w:w="1059" w:type="dxa"/>
            <w:vMerge w:val="restart"/>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5DE2EAB1" w14:textId="77777777" w:rsidR="00C2537A" w:rsidRDefault="00C2537A">
            <w:pPr>
              <w:pStyle w:val="LSRBodyText"/>
              <w:spacing w:before="0" w:after="0"/>
              <w:ind w:firstLine="0"/>
              <w:jc w:val="center"/>
            </w:pPr>
            <w:r>
              <w:rPr>
                <w:rFonts w:ascii="Helvetica" w:hAnsi="Helvetica" w:cs="Helvetica"/>
              </w:rPr>
              <w:t>Pre-test Mean</w:t>
            </w:r>
          </w:p>
        </w:tc>
        <w:tc>
          <w:tcPr>
            <w:tcW w:w="2049" w:type="dxa"/>
            <w:gridSpan w:val="2"/>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655264AF" w14:textId="77777777" w:rsidR="00C2537A" w:rsidRDefault="00C2537A">
            <w:pPr>
              <w:pStyle w:val="LSRBodyText"/>
              <w:spacing w:before="0" w:after="0"/>
              <w:ind w:firstLine="0"/>
              <w:jc w:val="center"/>
            </w:pPr>
            <w:r>
              <w:rPr>
                <w:rFonts w:ascii="Helvetica" w:hAnsi="Helvetica" w:cs="Helvetica"/>
              </w:rPr>
              <w:t>Post-test Mean</w:t>
            </w:r>
          </w:p>
        </w:tc>
        <w:tc>
          <w:tcPr>
            <w:tcW w:w="1029" w:type="dxa"/>
            <w:vMerge w:val="restart"/>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24ED8C5B" w14:textId="77777777" w:rsidR="00C2537A" w:rsidRDefault="00C2537A">
            <w:pPr>
              <w:pStyle w:val="LSRBodyText"/>
              <w:spacing w:before="0" w:after="0"/>
              <w:ind w:firstLine="0"/>
              <w:jc w:val="center"/>
              <w:rPr>
                <w:rFonts w:ascii="Helvetica" w:hAnsi="Helvetica" w:cs="Helvetica"/>
              </w:rPr>
            </w:pPr>
            <w:r>
              <w:rPr>
                <w:rFonts w:ascii="Helvetica" w:hAnsi="Helvetica" w:cs="Helvetica"/>
              </w:rPr>
              <w:t>Effect Size</w:t>
            </w:r>
          </w:p>
          <w:p w14:paraId="482E3F6C" w14:textId="77777777" w:rsidR="00C2537A" w:rsidRDefault="00C2537A">
            <w:pPr>
              <w:pStyle w:val="LSRBodyText"/>
              <w:spacing w:before="0" w:after="0"/>
              <w:ind w:firstLine="0"/>
              <w:jc w:val="center"/>
            </w:pPr>
            <w:r>
              <w:rPr>
                <w:rFonts w:ascii="Helvetica" w:hAnsi="Helvetica" w:cs="Helvetica"/>
                <w:color w:val="202124"/>
              </w:rPr>
              <w:t>(</w:t>
            </w:r>
            <w:r>
              <w:rPr>
                <w:rFonts w:ascii="Times New Roman" w:hAnsi="Times New Roman" w:cs="Times New Roman"/>
                <w:color w:val="202124"/>
              </w:rPr>
              <w:t>η</w:t>
            </w:r>
            <w:r>
              <w:rPr>
                <w:rFonts w:ascii="Helvetica" w:hAnsi="Helvetica" w:cs="Helvetica"/>
                <w:color w:val="202124"/>
                <w:vertAlign w:val="subscript"/>
              </w:rPr>
              <w:t>p</w:t>
            </w:r>
            <w:r>
              <w:rPr>
                <w:rFonts w:ascii="Helvetica" w:hAnsi="Helvetica" w:cs="Helvetica"/>
                <w:color w:val="202124"/>
                <w:vertAlign w:val="superscript"/>
              </w:rPr>
              <w:t>2</w:t>
            </w:r>
            <w:r>
              <w:rPr>
                <w:rFonts w:ascii="Helvetica" w:hAnsi="Helvetica" w:cs="Helvetica"/>
                <w:color w:val="202124"/>
              </w:rPr>
              <w:t>)</w:t>
            </w:r>
          </w:p>
        </w:tc>
      </w:tr>
      <w:tr w:rsidR="00C2537A" w14:paraId="54C789CF" w14:textId="77777777">
        <w:tblPrEx>
          <w:tblCellMar>
            <w:top w:w="0" w:type="dxa"/>
            <w:left w:w="0" w:type="dxa"/>
            <w:bottom w:w="0" w:type="dxa"/>
            <w:right w:w="0" w:type="dxa"/>
          </w:tblCellMar>
        </w:tblPrEx>
        <w:trPr>
          <w:trHeight w:val="480"/>
        </w:trPr>
        <w:tc>
          <w:tcPr>
            <w:tcW w:w="2203" w:type="dxa"/>
            <w:vMerge/>
            <w:tcBorders>
              <w:top w:val="single" w:sz="2" w:space="0" w:color="000000"/>
              <w:left w:val="single" w:sz="2" w:space="0" w:color="000000"/>
              <w:bottom w:val="single" w:sz="2" w:space="0" w:color="000000"/>
              <w:right w:val="single" w:sz="2" w:space="0" w:color="000000"/>
            </w:tcBorders>
          </w:tcPr>
          <w:p w14:paraId="15EF84A3"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583" w:type="dxa"/>
            <w:vMerge/>
            <w:tcBorders>
              <w:top w:val="single" w:sz="2" w:space="0" w:color="000000"/>
              <w:left w:val="single" w:sz="2" w:space="0" w:color="000000"/>
              <w:bottom w:val="single" w:sz="2" w:space="0" w:color="000000"/>
              <w:right w:val="single" w:sz="2" w:space="0" w:color="000000"/>
            </w:tcBorders>
          </w:tcPr>
          <w:p w14:paraId="20C02327"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059" w:type="dxa"/>
            <w:vMerge/>
            <w:tcBorders>
              <w:top w:val="single" w:sz="2" w:space="0" w:color="000000"/>
              <w:left w:val="single" w:sz="2" w:space="0" w:color="000000"/>
              <w:bottom w:val="single" w:sz="2" w:space="0" w:color="000000"/>
              <w:right w:val="single" w:sz="2" w:space="0" w:color="000000"/>
            </w:tcBorders>
          </w:tcPr>
          <w:p w14:paraId="06116304"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191"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64104DBE" w14:textId="77777777" w:rsidR="00C2537A" w:rsidRDefault="00C2537A">
            <w:pPr>
              <w:pStyle w:val="LSRBodyText"/>
              <w:spacing w:before="0" w:after="0"/>
              <w:ind w:firstLine="0"/>
              <w:jc w:val="center"/>
            </w:pPr>
            <w:r>
              <w:rPr>
                <w:rFonts w:ascii="Helvetica" w:hAnsi="Helvetica" w:cs="Helvetica"/>
              </w:rPr>
              <w:t>Estimated Marginal Value</w:t>
            </w:r>
          </w:p>
        </w:tc>
        <w:tc>
          <w:tcPr>
            <w:tcW w:w="858"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60836230" w14:textId="77777777" w:rsidR="00C2537A" w:rsidRDefault="00C2537A">
            <w:pPr>
              <w:pStyle w:val="LSRBodyText"/>
              <w:spacing w:before="0" w:after="0"/>
              <w:ind w:firstLine="0"/>
              <w:jc w:val="center"/>
            </w:pPr>
            <w:r>
              <w:rPr>
                <w:rFonts w:ascii="Helvetica" w:hAnsi="Helvetica" w:cs="Helvetica"/>
              </w:rPr>
              <w:t>Std. Error</w:t>
            </w:r>
          </w:p>
        </w:tc>
        <w:tc>
          <w:tcPr>
            <w:tcW w:w="1029" w:type="dxa"/>
            <w:vMerge/>
            <w:tcBorders>
              <w:top w:val="single" w:sz="2" w:space="0" w:color="000000"/>
              <w:left w:val="single" w:sz="2" w:space="0" w:color="000000"/>
              <w:bottom w:val="single" w:sz="2" w:space="0" w:color="000000"/>
              <w:right w:val="single" w:sz="2" w:space="0" w:color="000000"/>
            </w:tcBorders>
          </w:tcPr>
          <w:p w14:paraId="2B5AC86B"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r>
      <w:tr w:rsidR="00C2537A" w14:paraId="5E609D55" w14:textId="77777777">
        <w:tblPrEx>
          <w:tblCellMar>
            <w:top w:w="0" w:type="dxa"/>
            <w:left w:w="0" w:type="dxa"/>
            <w:bottom w:w="0" w:type="dxa"/>
            <w:right w:w="0" w:type="dxa"/>
          </w:tblCellMar>
        </w:tblPrEx>
        <w:trPr>
          <w:trHeight w:val="353"/>
        </w:trPr>
        <w:tc>
          <w:tcPr>
            <w:tcW w:w="22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5FEBB58" w14:textId="77777777" w:rsidR="00C2537A" w:rsidRDefault="00C2537A">
            <w:pPr>
              <w:pStyle w:val="LSRBodyText"/>
              <w:spacing w:before="0" w:after="0"/>
              <w:ind w:firstLine="0"/>
              <w:jc w:val="center"/>
            </w:pPr>
            <w:r>
              <w:t>Pleasure-frame</w:t>
            </w:r>
          </w:p>
        </w:tc>
        <w:tc>
          <w:tcPr>
            <w:tcW w:w="58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865DD16" w14:textId="77777777" w:rsidR="00C2537A" w:rsidRDefault="00C2537A">
            <w:pPr>
              <w:pStyle w:val="LSRBodyText"/>
              <w:spacing w:before="0" w:after="0"/>
              <w:ind w:firstLine="0"/>
              <w:jc w:val="center"/>
            </w:pPr>
            <w:r>
              <w:t>88</w:t>
            </w:r>
          </w:p>
        </w:tc>
        <w:tc>
          <w:tcPr>
            <w:tcW w:w="10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6DF5EB9" w14:textId="77777777" w:rsidR="00C2537A" w:rsidRDefault="00C2537A">
            <w:pPr>
              <w:pStyle w:val="LSRBodyText"/>
              <w:spacing w:before="0" w:after="0"/>
              <w:ind w:firstLine="0"/>
              <w:jc w:val="center"/>
            </w:pPr>
            <w:r>
              <w:t>2.39</w:t>
            </w:r>
          </w:p>
        </w:tc>
        <w:tc>
          <w:tcPr>
            <w:tcW w:w="11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241AEDC" w14:textId="77777777" w:rsidR="00C2537A" w:rsidRDefault="00C2537A">
            <w:pPr>
              <w:pStyle w:val="LSRBodyText"/>
              <w:spacing w:before="0" w:after="0"/>
              <w:ind w:firstLine="0"/>
              <w:jc w:val="center"/>
            </w:pPr>
            <w:r>
              <w:t>2.54</w:t>
            </w:r>
          </w:p>
        </w:tc>
        <w:tc>
          <w:tcPr>
            <w:tcW w:w="8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CDDE49E" w14:textId="77777777" w:rsidR="00C2537A" w:rsidRDefault="00C2537A">
            <w:pPr>
              <w:pStyle w:val="LSRBodyText"/>
              <w:spacing w:before="0" w:after="0"/>
              <w:ind w:firstLine="0"/>
              <w:jc w:val="center"/>
            </w:pPr>
            <w:r>
              <w:t>0.08</w:t>
            </w:r>
          </w:p>
        </w:tc>
        <w:tc>
          <w:tcPr>
            <w:tcW w:w="1029"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798722A" w14:textId="77777777" w:rsidR="00C2537A" w:rsidRDefault="00C2537A">
            <w:pPr>
              <w:pStyle w:val="LSRBodyText"/>
              <w:spacing w:before="0" w:after="0"/>
              <w:ind w:firstLine="0"/>
              <w:jc w:val="center"/>
            </w:pPr>
            <w:r>
              <w:t>0.06</w:t>
            </w:r>
          </w:p>
        </w:tc>
      </w:tr>
      <w:tr w:rsidR="00C2537A" w14:paraId="2726F8EC" w14:textId="77777777">
        <w:tblPrEx>
          <w:tblCellMar>
            <w:top w:w="0" w:type="dxa"/>
            <w:left w:w="0" w:type="dxa"/>
            <w:bottom w:w="0" w:type="dxa"/>
            <w:right w:w="0" w:type="dxa"/>
          </w:tblCellMar>
        </w:tblPrEx>
        <w:trPr>
          <w:trHeight w:val="353"/>
        </w:trPr>
        <w:tc>
          <w:tcPr>
            <w:tcW w:w="22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B80AB2F" w14:textId="77777777" w:rsidR="00C2537A" w:rsidRDefault="00C2537A">
            <w:pPr>
              <w:pStyle w:val="LSRBodyText"/>
              <w:spacing w:before="0" w:after="0"/>
              <w:ind w:firstLine="0"/>
              <w:jc w:val="center"/>
            </w:pPr>
            <w:r>
              <w:t>Image-frame</w:t>
            </w:r>
          </w:p>
        </w:tc>
        <w:tc>
          <w:tcPr>
            <w:tcW w:w="58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233F3BA" w14:textId="77777777" w:rsidR="00C2537A" w:rsidRDefault="00C2537A">
            <w:pPr>
              <w:pStyle w:val="LSRBodyText"/>
              <w:spacing w:before="0" w:after="0"/>
              <w:ind w:firstLine="0"/>
              <w:jc w:val="center"/>
            </w:pPr>
            <w:r>
              <w:t>91</w:t>
            </w:r>
          </w:p>
        </w:tc>
        <w:tc>
          <w:tcPr>
            <w:tcW w:w="10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E1A159E" w14:textId="77777777" w:rsidR="00C2537A" w:rsidRDefault="00C2537A">
            <w:pPr>
              <w:pStyle w:val="LSRBodyText"/>
              <w:spacing w:before="0" w:after="0"/>
              <w:ind w:firstLine="0"/>
              <w:jc w:val="center"/>
            </w:pPr>
            <w:r>
              <w:t>2.48</w:t>
            </w:r>
          </w:p>
        </w:tc>
        <w:tc>
          <w:tcPr>
            <w:tcW w:w="11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9BC0938" w14:textId="77777777" w:rsidR="00C2537A" w:rsidRDefault="00C2537A">
            <w:pPr>
              <w:pStyle w:val="LSRBodyText"/>
              <w:spacing w:before="0" w:after="0"/>
              <w:ind w:firstLine="0"/>
              <w:jc w:val="center"/>
            </w:pPr>
            <w:r>
              <w:rPr>
                <w:u w:color="FFFF00"/>
              </w:rPr>
              <w:t>3.93</w:t>
            </w:r>
            <w:r>
              <w:rPr>
                <w:u w:color="FFFF00"/>
                <w:vertAlign w:val="superscript"/>
              </w:rPr>
              <w:t>a</w:t>
            </w:r>
          </w:p>
        </w:tc>
        <w:tc>
          <w:tcPr>
            <w:tcW w:w="8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DBA735F" w14:textId="77777777" w:rsidR="00C2537A" w:rsidRDefault="00C2537A">
            <w:pPr>
              <w:pStyle w:val="LSRBodyText"/>
              <w:spacing w:before="0" w:after="0"/>
              <w:ind w:firstLine="0"/>
              <w:jc w:val="center"/>
            </w:pPr>
            <w:r>
              <w:t>0.07</w:t>
            </w:r>
          </w:p>
        </w:tc>
        <w:tc>
          <w:tcPr>
            <w:tcW w:w="1029" w:type="dxa"/>
            <w:vMerge/>
            <w:tcBorders>
              <w:top w:val="single" w:sz="2" w:space="0" w:color="000000"/>
              <w:left w:val="single" w:sz="2" w:space="0" w:color="000000"/>
              <w:bottom w:val="single" w:sz="2" w:space="0" w:color="000000"/>
              <w:right w:val="single" w:sz="2" w:space="0" w:color="000000"/>
            </w:tcBorders>
          </w:tcPr>
          <w:p w14:paraId="74E8EF08"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r>
      <w:tr w:rsidR="00C2537A" w14:paraId="05542F65" w14:textId="77777777">
        <w:tblPrEx>
          <w:tblCellMar>
            <w:top w:w="0" w:type="dxa"/>
            <w:left w:w="0" w:type="dxa"/>
            <w:bottom w:w="0" w:type="dxa"/>
            <w:right w:w="0" w:type="dxa"/>
          </w:tblCellMar>
        </w:tblPrEx>
        <w:trPr>
          <w:trHeight w:val="391"/>
        </w:trPr>
        <w:tc>
          <w:tcPr>
            <w:tcW w:w="22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D2848AF" w14:textId="77777777" w:rsidR="00C2537A" w:rsidRDefault="00C2537A">
            <w:pPr>
              <w:pStyle w:val="LSRBodyText"/>
              <w:spacing w:before="0" w:after="0"/>
              <w:ind w:firstLine="0"/>
              <w:jc w:val="center"/>
            </w:pPr>
            <w:r>
              <w:t>Environment-frame</w:t>
            </w:r>
          </w:p>
        </w:tc>
        <w:tc>
          <w:tcPr>
            <w:tcW w:w="58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D7917F9" w14:textId="77777777" w:rsidR="00C2537A" w:rsidRDefault="00C2537A">
            <w:pPr>
              <w:pStyle w:val="LSRBodyText"/>
              <w:spacing w:before="0" w:after="0"/>
              <w:ind w:firstLine="0"/>
              <w:jc w:val="center"/>
            </w:pPr>
            <w:r>
              <w:t>90</w:t>
            </w:r>
          </w:p>
        </w:tc>
        <w:tc>
          <w:tcPr>
            <w:tcW w:w="10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999805A" w14:textId="77777777" w:rsidR="00C2537A" w:rsidRDefault="00C2537A">
            <w:pPr>
              <w:pStyle w:val="LSRBodyText"/>
              <w:spacing w:before="0" w:after="0"/>
              <w:ind w:firstLine="0"/>
              <w:jc w:val="center"/>
            </w:pPr>
            <w:r>
              <w:t>2.29</w:t>
            </w:r>
          </w:p>
        </w:tc>
        <w:tc>
          <w:tcPr>
            <w:tcW w:w="11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0DDCED1" w14:textId="77777777" w:rsidR="00C2537A" w:rsidRDefault="00C2537A">
            <w:pPr>
              <w:pStyle w:val="LSRBodyText"/>
              <w:spacing w:before="0" w:after="0"/>
              <w:ind w:firstLine="0"/>
              <w:jc w:val="center"/>
            </w:pPr>
            <w:r>
              <w:t>2.75</w:t>
            </w:r>
            <w:r>
              <w:rPr>
                <w:vertAlign w:val="superscript"/>
              </w:rPr>
              <w:t>a</w:t>
            </w:r>
          </w:p>
        </w:tc>
        <w:tc>
          <w:tcPr>
            <w:tcW w:w="8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85404C3" w14:textId="77777777" w:rsidR="00C2537A" w:rsidRDefault="00C2537A">
            <w:pPr>
              <w:pStyle w:val="LSRBodyText"/>
              <w:spacing w:before="0" w:after="0"/>
              <w:ind w:firstLine="0"/>
              <w:jc w:val="center"/>
            </w:pPr>
            <w:r>
              <w:t>0.07</w:t>
            </w:r>
          </w:p>
        </w:tc>
        <w:tc>
          <w:tcPr>
            <w:tcW w:w="1029" w:type="dxa"/>
            <w:vMerge/>
            <w:tcBorders>
              <w:top w:val="single" w:sz="2" w:space="0" w:color="000000"/>
              <w:left w:val="single" w:sz="2" w:space="0" w:color="000000"/>
              <w:bottom w:val="single" w:sz="2" w:space="0" w:color="000000"/>
              <w:right w:val="single" w:sz="2" w:space="0" w:color="000000"/>
            </w:tcBorders>
          </w:tcPr>
          <w:p w14:paraId="5A4788B3"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r>
      <w:tr w:rsidR="00C2537A" w14:paraId="0B8C24CE" w14:textId="77777777">
        <w:tblPrEx>
          <w:tblCellMar>
            <w:top w:w="0" w:type="dxa"/>
            <w:left w:w="0" w:type="dxa"/>
            <w:bottom w:w="0" w:type="dxa"/>
            <w:right w:w="0" w:type="dxa"/>
          </w:tblCellMar>
        </w:tblPrEx>
        <w:trPr>
          <w:trHeight w:val="353"/>
        </w:trPr>
        <w:tc>
          <w:tcPr>
            <w:tcW w:w="22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9AAEC8B" w14:textId="77777777" w:rsidR="00C2537A" w:rsidRDefault="00C2537A">
            <w:pPr>
              <w:pStyle w:val="LSRBodyText"/>
              <w:spacing w:before="0" w:after="0"/>
              <w:ind w:firstLine="0"/>
              <w:jc w:val="center"/>
            </w:pPr>
            <w:r>
              <w:t>Control</w:t>
            </w:r>
          </w:p>
        </w:tc>
        <w:tc>
          <w:tcPr>
            <w:tcW w:w="58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D414278" w14:textId="77777777" w:rsidR="00C2537A" w:rsidRDefault="00C2537A">
            <w:pPr>
              <w:pStyle w:val="LSRBodyText"/>
              <w:spacing w:before="0" w:after="0"/>
              <w:ind w:firstLine="0"/>
              <w:jc w:val="center"/>
            </w:pPr>
            <w:r>
              <w:t>81</w:t>
            </w:r>
          </w:p>
        </w:tc>
        <w:tc>
          <w:tcPr>
            <w:tcW w:w="10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B9FFBB7" w14:textId="77777777" w:rsidR="00C2537A" w:rsidRDefault="00C2537A">
            <w:pPr>
              <w:pStyle w:val="LSRBodyText"/>
              <w:spacing w:before="0" w:after="0"/>
              <w:ind w:firstLine="0"/>
              <w:jc w:val="center"/>
            </w:pPr>
            <w:r>
              <w:t>2.09</w:t>
            </w:r>
          </w:p>
        </w:tc>
        <w:tc>
          <w:tcPr>
            <w:tcW w:w="11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3887AB7" w14:textId="77777777" w:rsidR="00C2537A" w:rsidRDefault="00C2537A">
            <w:pPr>
              <w:pStyle w:val="LSRBodyText"/>
              <w:spacing w:before="0" w:after="0"/>
              <w:ind w:firstLine="0"/>
              <w:jc w:val="center"/>
            </w:pPr>
            <w:r>
              <w:t>2.04</w:t>
            </w:r>
          </w:p>
        </w:tc>
        <w:tc>
          <w:tcPr>
            <w:tcW w:w="8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5D89326" w14:textId="77777777" w:rsidR="00C2537A" w:rsidRDefault="00C2537A">
            <w:pPr>
              <w:pStyle w:val="LSRBodyText"/>
              <w:spacing w:before="0" w:after="0"/>
              <w:ind w:firstLine="0"/>
              <w:jc w:val="center"/>
            </w:pPr>
            <w:r>
              <w:t>0.08</w:t>
            </w:r>
          </w:p>
        </w:tc>
        <w:tc>
          <w:tcPr>
            <w:tcW w:w="1029" w:type="dxa"/>
            <w:vMerge/>
            <w:tcBorders>
              <w:top w:val="single" w:sz="2" w:space="0" w:color="000000"/>
              <w:left w:val="single" w:sz="2" w:space="0" w:color="000000"/>
              <w:bottom w:val="single" w:sz="2" w:space="0" w:color="000000"/>
              <w:right w:val="single" w:sz="2" w:space="0" w:color="000000"/>
            </w:tcBorders>
          </w:tcPr>
          <w:p w14:paraId="5091FC62"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r>
    </w:tbl>
    <w:p w14:paraId="1A6CA737" w14:textId="77777777" w:rsidR="00C2537A" w:rsidRDefault="00C2537A" w:rsidP="00C2537A">
      <w:pPr>
        <w:pStyle w:val="LSRBodyText"/>
        <w:rPr>
          <w:u w:color="FFFF00"/>
        </w:rPr>
      </w:pPr>
    </w:p>
    <w:p w14:paraId="55579B2E" w14:textId="77777777" w:rsidR="00C2537A" w:rsidRDefault="00C2537A" w:rsidP="00C2537A">
      <w:pPr>
        <w:pStyle w:val="LSRFigureTableCaption"/>
        <w:spacing w:after="0"/>
        <w:rPr>
          <w:i/>
          <w:iCs/>
          <w:u w:color="FFFF00"/>
          <w:vertAlign w:val="superscript"/>
        </w:rPr>
      </w:pPr>
      <w:r>
        <w:rPr>
          <w:u w:color="FFFF00"/>
        </w:rPr>
        <w:t>Table 4: ANCOVA for Subjective Norms</w:t>
      </w:r>
    </w:p>
    <w:p w14:paraId="1CE92860" w14:textId="77777777" w:rsidR="00C2537A" w:rsidRDefault="00C2537A" w:rsidP="00C2537A">
      <w:pPr>
        <w:pStyle w:val="LSRFigureTableCaption"/>
        <w:rPr>
          <w:u w:color="FFFF00"/>
        </w:rPr>
      </w:pPr>
      <w:r>
        <w:rPr>
          <w:u w:color="FFFF00"/>
          <w:vertAlign w:val="superscript"/>
        </w:rPr>
        <w:t>a</w:t>
      </w:r>
      <w:r>
        <w:rPr>
          <w:u w:color="FFFF00"/>
        </w:rPr>
        <w:t xml:space="preserve">The post-test means for the the image-frame and the environment-frame were significantly different from that of the control group (p &lt; 0.05) </w:t>
      </w:r>
    </w:p>
    <w:p w14:paraId="37BEBD99" w14:textId="77777777" w:rsidR="00C2537A" w:rsidRDefault="00C2537A" w:rsidP="00C2537A">
      <w:pPr>
        <w:pStyle w:val="LSRBodyText"/>
        <w:rPr>
          <w:u w:color="FFFF00"/>
        </w:rPr>
      </w:pPr>
      <w:r>
        <w:rPr>
          <w:u w:color="FFFF00"/>
        </w:rPr>
        <w:lastRenderedPageBreak/>
        <w:t>There is a significant difference in the post-test subjective norms scores of the participants under the different goal frames [</w:t>
      </w:r>
      <w:r>
        <w:rPr>
          <w:i/>
          <w:iCs/>
          <w:u w:color="FFFF00"/>
        </w:rPr>
        <w:t>F</w:t>
      </w:r>
      <w:r>
        <w:rPr>
          <w:u w:color="FFFF00"/>
        </w:rPr>
        <w:t xml:space="preserve">(3, 346) = 4.40, </w:t>
      </w:r>
      <w:r>
        <w:rPr>
          <w:i/>
          <w:iCs/>
          <w:u w:color="FFFF00"/>
        </w:rPr>
        <w:t>p</w:t>
      </w:r>
      <w:r>
        <w:rPr>
          <w:u w:color="FFFF00"/>
        </w:rPr>
        <w:t xml:space="preserve"> = .005] after controlling for pre-test scores. The results suggest a medium effect size at 0.06. Estimated marginal values showed that the highest score for subjective norms was associated with the image-frame (</w:t>
      </w:r>
      <w:r>
        <w:rPr>
          <w:i/>
          <w:iCs/>
          <w:u w:color="FFFF00"/>
        </w:rPr>
        <w:t>M</w:t>
      </w:r>
      <w:r>
        <w:rPr>
          <w:u w:color="FFFF00"/>
        </w:rPr>
        <w:t xml:space="preserve"> = 3.93), followed by the environment-frame (</w:t>
      </w:r>
      <w:r>
        <w:rPr>
          <w:i/>
          <w:iCs/>
          <w:u w:color="FFFF00"/>
        </w:rPr>
        <w:t>M</w:t>
      </w:r>
      <w:r>
        <w:rPr>
          <w:u w:color="FFFF00"/>
        </w:rPr>
        <w:t xml:space="preserve"> = 2.75), and the pleasure-frame (</w:t>
      </w:r>
      <w:r>
        <w:rPr>
          <w:i/>
          <w:iCs/>
          <w:u w:color="FFFF00"/>
        </w:rPr>
        <w:t>M</w:t>
      </w:r>
      <w:r>
        <w:rPr>
          <w:u w:color="FFFF00"/>
        </w:rPr>
        <w:t xml:space="preserve"> = 2.54). The post-hoc test using Tukey HSD yielded significant differences between the image-frame’s, environment-frame’s, and control-frame’s (</w:t>
      </w:r>
      <w:r>
        <w:rPr>
          <w:i/>
          <w:iCs/>
          <w:u w:color="FFFF00"/>
        </w:rPr>
        <w:t>M</w:t>
      </w:r>
      <w:r>
        <w:rPr>
          <w:u w:color="FFFF00"/>
        </w:rPr>
        <w:t xml:space="preserve"> = 2.04) influence on subjective norms, </w:t>
      </w:r>
      <w:r>
        <w:rPr>
          <w:i/>
          <w:iCs/>
          <w:u w:color="FFFF00"/>
        </w:rPr>
        <w:t>p</w:t>
      </w:r>
      <w:r>
        <w:rPr>
          <w:u w:color="FFFF00"/>
        </w:rPr>
        <w:t xml:space="preserve"> &lt; .001. Results also show the environment-frame score as significantly different from those of the pleasure-frame and the image frame, p &lt; 0.05. Likewise, there was a significant difference in scores between the pleasure-frame and the image frame, p &lt; 0.05. These outcomes partially accept H</w:t>
      </w:r>
      <w:r>
        <w:rPr>
          <w:u w:color="FFFF00"/>
          <w:vertAlign w:val="subscript"/>
        </w:rPr>
        <w:t xml:space="preserve">5, </w:t>
      </w:r>
      <w:r>
        <w:rPr>
          <w:u w:color="FFFF00"/>
        </w:rPr>
        <w:t>i.e., image-frame and environment-frame positively and significantly influence subjective norms.</w:t>
      </w:r>
    </w:p>
    <w:tbl>
      <w:tblPr>
        <w:tblW w:w="0" w:type="auto"/>
        <w:tblInd w:w="-3" w:type="dxa"/>
        <w:tblLayout w:type="fixed"/>
        <w:tblCellMar>
          <w:left w:w="0" w:type="dxa"/>
          <w:right w:w="0" w:type="dxa"/>
        </w:tblCellMar>
        <w:tblLook w:val="0000" w:firstRow="0" w:lastRow="0" w:firstColumn="0" w:lastColumn="0" w:noHBand="0" w:noVBand="0"/>
      </w:tblPr>
      <w:tblGrid>
        <w:gridCol w:w="2112"/>
        <w:gridCol w:w="836"/>
        <w:gridCol w:w="909"/>
        <w:gridCol w:w="1135"/>
        <w:gridCol w:w="909"/>
        <w:gridCol w:w="1022"/>
      </w:tblGrid>
      <w:tr w:rsidR="00C2537A" w14:paraId="1AF99DBA" w14:textId="77777777">
        <w:tblPrEx>
          <w:tblCellMar>
            <w:top w:w="0" w:type="dxa"/>
            <w:left w:w="0" w:type="dxa"/>
            <w:bottom w:w="0" w:type="dxa"/>
            <w:right w:w="0" w:type="dxa"/>
          </w:tblCellMar>
        </w:tblPrEx>
        <w:trPr>
          <w:trHeight w:val="443"/>
        </w:trPr>
        <w:tc>
          <w:tcPr>
            <w:tcW w:w="2112" w:type="dxa"/>
            <w:vMerge w:val="restart"/>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2B7C5E71" w14:textId="77777777" w:rsidR="00C2537A" w:rsidRDefault="00C2537A">
            <w:pPr>
              <w:pStyle w:val="LSRBodyText"/>
              <w:spacing w:before="0" w:after="0"/>
              <w:ind w:firstLine="0"/>
              <w:jc w:val="center"/>
            </w:pPr>
            <w:r>
              <w:rPr>
                <w:rFonts w:ascii="Helvetica" w:hAnsi="Helvetica" w:cs="Helvetica"/>
              </w:rPr>
              <w:t>PBC</w:t>
            </w:r>
          </w:p>
        </w:tc>
        <w:tc>
          <w:tcPr>
            <w:tcW w:w="836" w:type="dxa"/>
            <w:vMerge w:val="restart"/>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5D3FCFF1" w14:textId="77777777" w:rsidR="00C2537A" w:rsidRDefault="00C2537A">
            <w:pPr>
              <w:pStyle w:val="LSRBodyText"/>
              <w:spacing w:before="0" w:after="0"/>
              <w:ind w:firstLine="0"/>
              <w:jc w:val="center"/>
            </w:pPr>
            <w:r>
              <w:rPr>
                <w:rFonts w:ascii="Helvetica" w:hAnsi="Helvetica" w:cs="Helvetica"/>
              </w:rPr>
              <w:t>N</w:t>
            </w:r>
          </w:p>
        </w:tc>
        <w:tc>
          <w:tcPr>
            <w:tcW w:w="909" w:type="dxa"/>
            <w:vMerge w:val="restart"/>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741947E9" w14:textId="77777777" w:rsidR="00C2537A" w:rsidRDefault="00C2537A">
            <w:pPr>
              <w:pStyle w:val="LSRBodyText"/>
              <w:spacing w:before="0" w:after="0"/>
              <w:ind w:firstLine="0"/>
              <w:jc w:val="center"/>
            </w:pPr>
            <w:r>
              <w:rPr>
                <w:rFonts w:ascii="Helvetica" w:hAnsi="Helvetica" w:cs="Helvetica"/>
              </w:rPr>
              <w:t>Pre-test Mean</w:t>
            </w:r>
          </w:p>
        </w:tc>
        <w:tc>
          <w:tcPr>
            <w:tcW w:w="2044" w:type="dxa"/>
            <w:gridSpan w:val="2"/>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08E89D0D" w14:textId="77777777" w:rsidR="00C2537A" w:rsidRDefault="00C2537A">
            <w:pPr>
              <w:pStyle w:val="LSRBodyText"/>
              <w:spacing w:before="0" w:after="0"/>
              <w:ind w:firstLine="0"/>
              <w:jc w:val="center"/>
            </w:pPr>
            <w:r>
              <w:rPr>
                <w:rFonts w:ascii="Helvetica" w:hAnsi="Helvetica" w:cs="Helvetica"/>
              </w:rPr>
              <w:t>Post-test Mean</w:t>
            </w:r>
          </w:p>
        </w:tc>
        <w:tc>
          <w:tcPr>
            <w:tcW w:w="1022" w:type="dxa"/>
            <w:vMerge w:val="restart"/>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5EDDA24F" w14:textId="77777777" w:rsidR="00C2537A" w:rsidRDefault="00C2537A">
            <w:pPr>
              <w:pStyle w:val="LSRBodyText"/>
              <w:spacing w:before="0" w:after="0"/>
              <w:ind w:firstLine="0"/>
              <w:jc w:val="center"/>
              <w:rPr>
                <w:rFonts w:ascii="Helvetica" w:hAnsi="Helvetica" w:cs="Helvetica"/>
              </w:rPr>
            </w:pPr>
            <w:r>
              <w:rPr>
                <w:rFonts w:ascii="Helvetica" w:hAnsi="Helvetica" w:cs="Helvetica"/>
              </w:rPr>
              <w:t>Effect Size</w:t>
            </w:r>
          </w:p>
          <w:p w14:paraId="77A89F71" w14:textId="77777777" w:rsidR="00C2537A" w:rsidRDefault="00C2537A">
            <w:pPr>
              <w:pStyle w:val="LSRBodyText"/>
              <w:spacing w:before="0" w:after="0"/>
              <w:ind w:firstLine="0"/>
              <w:jc w:val="center"/>
            </w:pPr>
            <w:r>
              <w:rPr>
                <w:rFonts w:ascii="Helvetica" w:hAnsi="Helvetica" w:cs="Helvetica"/>
                <w:color w:val="202124"/>
              </w:rPr>
              <w:t>(</w:t>
            </w:r>
            <w:r>
              <w:rPr>
                <w:rFonts w:ascii="Times New Roman" w:hAnsi="Times New Roman" w:cs="Times New Roman"/>
                <w:color w:val="202124"/>
              </w:rPr>
              <w:t>η</w:t>
            </w:r>
            <w:r>
              <w:rPr>
                <w:rFonts w:ascii="Helvetica" w:hAnsi="Helvetica" w:cs="Helvetica"/>
                <w:color w:val="202124"/>
                <w:vertAlign w:val="subscript"/>
              </w:rPr>
              <w:t>p</w:t>
            </w:r>
            <w:r>
              <w:rPr>
                <w:rFonts w:ascii="Helvetica" w:hAnsi="Helvetica" w:cs="Helvetica"/>
                <w:color w:val="202124"/>
                <w:vertAlign w:val="superscript"/>
              </w:rPr>
              <w:t>2</w:t>
            </w:r>
            <w:r>
              <w:rPr>
                <w:rFonts w:ascii="Helvetica" w:hAnsi="Helvetica" w:cs="Helvetica"/>
                <w:color w:val="202124"/>
              </w:rPr>
              <w:t>)</w:t>
            </w:r>
          </w:p>
        </w:tc>
      </w:tr>
      <w:tr w:rsidR="00C2537A" w14:paraId="4C3B86F6" w14:textId="77777777">
        <w:tblPrEx>
          <w:tblCellMar>
            <w:top w:w="0" w:type="dxa"/>
            <w:left w:w="0" w:type="dxa"/>
            <w:bottom w:w="0" w:type="dxa"/>
            <w:right w:w="0" w:type="dxa"/>
          </w:tblCellMar>
        </w:tblPrEx>
        <w:trPr>
          <w:trHeight w:val="442"/>
        </w:trPr>
        <w:tc>
          <w:tcPr>
            <w:tcW w:w="2112" w:type="dxa"/>
            <w:vMerge/>
            <w:tcBorders>
              <w:top w:val="single" w:sz="2" w:space="0" w:color="000000"/>
              <w:left w:val="single" w:sz="2" w:space="0" w:color="000000"/>
              <w:bottom w:val="single" w:sz="2" w:space="0" w:color="000000"/>
              <w:right w:val="single" w:sz="2" w:space="0" w:color="000000"/>
            </w:tcBorders>
          </w:tcPr>
          <w:p w14:paraId="75249CCB"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836" w:type="dxa"/>
            <w:vMerge/>
            <w:tcBorders>
              <w:top w:val="single" w:sz="2" w:space="0" w:color="000000"/>
              <w:left w:val="single" w:sz="2" w:space="0" w:color="000000"/>
              <w:bottom w:val="single" w:sz="2" w:space="0" w:color="000000"/>
              <w:right w:val="single" w:sz="2" w:space="0" w:color="000000"/>
            </w:tcBorders>
          </w:tcPr>
          <w:p w14:paraId="18A008BE"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909" w:type="dxa"/>
            <w:vMerge/>
            <w:tcBorders>
              <w:top w:val="single" w:sz="2" w:space="0" w:color="000000"/>
              <w:left w:val="single" w:sz="2" w:space="0" w:color="000000"/>
              <w:bottom w:val="single" w:sz="2" w:space="0" w:color="000000"/>
              <w:right w:val="single" w:sz="2" w:space="0" w:color="000000"/>
            </w:tcBorders>
          </w:tcPr>
          <w:p w14:paraId="4E7C1134"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135"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08ACC9DE" w14:textId="77777777" w:rsidR="00C2537A" w:rsidRDefault="00C2537A">
            <w:pPr>
              <w:pStyle w:val="LSRBodyText"/>
              <w:spacing w:before="0" w:after="0"/>
              <w:ind w:firstLine="0"/>
              <w:jc w:val="center"/>
            </w:pPr>
            <w:r>
              <w:rPr>
                <w:rFonts w:ascii="Helvetica" w:hAnsi="Helvetica" w:cs="Helvetica"/>
              </w:rPr>
              <w:t>Estimated Marginal Value</w:t>
            </w:r>
          </w:p>
        </w:tc>
        <w:tc>
          <w:tcPr>
            <w:tcW w:w="909"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67C8F22F" w14:textId="77777777" w:rsidR="00C2537A" w:rsidRDefault="00C2537A">
            <w:pPr>
              <w:pStyle w:val="LSRBodyText"/>
              <w:spacing w:before="0" w:after="0"/>
              <w:ind w:firstLine="0"/>
              <w:jc w:val="center"/>
            </w:pPr>
            <w:r>
              <w:rPr>
                <w:rFonts w:ascii="Helvetica" w:hAnsi="Helvetica" w:cs="Helvetica"/>
              </w:rPr>
              <w:t>Std. Error</w:t>
            </w:r>
          </w:p>
        </w:tc>
        <w:tc>
          <w:tcPr>
            <w:tcW w:w="1022" w:type="dxa"/>
            <w:vMerge/>
            <w:tcBorders>
              <w:top w:val="single" w:sz="2" w:space="0" w:color="000000"/>
              <w:left w:val="single" w:sz="2" w:space="0" w:color="000000"/>
              <w:bottom w:val="single" w:sz="2" w:space="0" w:color="000000"/>
              <w:right w:val="single" w:sz="2" w:space="0" w:color="000000"/>
            </w:tcBorders>
          </w:tcPr>
          <w:p w14:paraId="22FFD92E"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r>
      <w:tr w:rsidR="00C2537A" w14:paraId="04DB99A8" w14:textId="77777777">
        <w:tblPrEx>
          <w:tblCellMar>
            <w:top w:w="0" w:type="dxa"/>
            <w:left w:w="0" w:type="dxa"/>
            <w:bottom w:w="0" w:type="dxa"/>
            <w:right w:w="0" w:type="dxa"/>
          </w:tblCellMar>
        </w:tblPrEx>
        <w:trPr>
          <w:trHeight w:val="306"/>
        </w:trPr>
        <w:tc>
          <w:tcPr>
            <w:tcW w:w="211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2B56FA0" w14:textId="77777777" w:rsidR="00C2537A" w:rsidRDefault="00C2537A">
            <w:pPr>
              <w:pStyle w:val="LSRBodyText"/>
              <w:spacing w:before="0" w:after="0"/>
              <w:ind w:firstLine="0"/>
              <w:jc w:val="center"/>
            </w:pPr>
            <w:r>
              <w:t>Pleasure-frame</w:t>
            </w:r>
          </w:p>
        </w:tc>
        <w:tc>
          <w:tcPr>
            <w:tcW w:w="83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58801F4" w14:textId="77777777" w:rsidR="00C2537A" w:rsidRDefault="00C2537A">
            <w:pPr>
              <w:pStyle w:val="LSRBodyText"/>
              <w:spacing w:before="0" w:after="0"/>
              <w:ind w:firstLine="0"/>
              <w:jc w:val="center"/>
            </w:pPr>
            <w:r>
              <w:t>88</w:t>
            </w:r>
          </w:p>
        </w:tc>
        <w:tc>
          <w:tcPr>
            <w:tcW w:w="9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DBFA349" w14:textId="77777777" w:rsidR="00C2537A" w:rsidRDefault="00C2537A">
            <w:pPr>
              <w:pStyle w:val="LSRBodyText"/>
              <w:spacing w:before="0" w:after="0"/>
              <w:ind w:firstLine="0"/>
              <w:jc w:val="center"/>
            </w:pPr>
            <w:r>
              <w:t>2.56</w:t>
            </w:r>
          </w:p>
        </w:tc>
        <w:tc>
          <w:tcPr>
            <w:tcW w:w="11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BE829D1" w14:textId="77777777" w:rsidR="00C2537A" w:rsidRDefault="00C2537A">
            <w:pPr>
              <w:pStyle w:val="LSRBodyText"/>
              <w:spacing w:before="0" w:after="0"/>
              <w:ind w:firstLine="0"/>
              <w:jc w:val="center"/>
            </w:pPr>
            <w:r>
              <w:t>2.76</w:t>
            </w:r>
          </w:p>
        </w:tc>
        <w:tc>
          <w:tcPr>
            <w:tcW w:w="9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4993255" w14:textId="77777777" w:rsidR="00C2537A" w:rsidRDefault="00C2537A">
            <w:pPr>
              <w:pStyle w:val="LSRBodyText"/>
              <w:spacing w:before="0" w:after="0"/>
              <w:ind w:firstLine="0"/>
              <w:jc w:val="center"/>
            </w:pPr>
            <w:r>
              <w:t>.10</w:t>
            </w:r>
          </w:p>
        </w:tc>
        <w:tc>
          <w:tcPr>
            <w:tcW w:w="1022"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42CC703" w14:textId="77777777" w:rsidR="00C2537A" w:rsidRDefault="00C2537A">
            <w:pPr>
              <w:pStyle w:val="LSRBodyText"/>
              <w:spacing w:before="0" w:after="0"/>
              <w:ind w:firstLine="0"/>
              <w:jc w:val="center"/>
            </w:pPr>
            <w:r>
              <w:t>0.03</w:t>
            </w:r>
          </w:p>
        </w:tc>
      </w:tr>
      <w:tr w:rsidR="00C2537A" w14:paraId="573E9F29" w14:textId="77777777">
        <w:tblPrEx>
          <w:tblCellMar>
            <w:top w:w="0" w:type="dxa"/>
            <w:left w:w="0" w:type="dxa"/>
            <w:bottom w:w="0" w:type="dxa"/>
            <w:right w:w="0" w:type="dxa"/>
          </w:tblCellMar>
        </w:tblPrEx>
        <w:trPr>
          <w:trHeight w:val="306"/>
        </w:trPr>
        <w:tc>
          <w:tcPr>
            <w:tcW w:w="211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7A27428" w14:textId="77777777" w:rsidR="00C2537A" w:rsidRDefault="00C2537A">
            <w:pPr>
              <w:pStyle w:val="LSRBodyText"/>
              <w:spacing w:before="0" w:after="0"/>
              <w:ind w:firstLine="0"/>
              <w:jc w:val="center"/>
            </w:pPr>
            <w:r>
              <w:t>Image-frame</w:t>
            </w:r>
          </w:p>
        </w:tc>
        <w:tc>
          <w:tcPr>
            <w:tcW w:w="83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E4F103A" w14:textId="77777777" w:rsidR="00C2537A" w:rsidRDefault="00C2537A">
            <w:pPr>
              <w:pStyle w:val="LSRBodyText"/>
              <w:spacing w:before="0" w:after="0"/>
              <w:ind w:firstLine="0"/>
              <w:jc w:val="center"/>
            </w:pPr>
            <w:r>
              <w:t>91</w:t>
            </w:r>
          </w:p>
        </w:tc>
        <w:tc>
          <w:tcPr>
            <w:tcW w:w="9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A2E57EA" w14:textId="77777777" w:rsidR="00C2537A" w:rsidRDefault="00C2537A">
            <w:pPr>
              <w:pStyle w:val="LSRBodyText"/>
              <w:spacing w:before="0" w:after="0"/>
              <w:ind w:firstLine="0"/>
              <w:jc w:val="center"/>
            </w:pPr>
            <w:r>
              <w:t>2.89</w:t>
            </w:r>
          </w:p>
        </w:tc>
        <w:tc>
          <w:tcPr>
            <w:tcW w:w="11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EEF737D" w14:textId="77777777" w:rsidR="00C2537A" w:rsidRDefault="00C2537A">
            <w:pPr>
              <w:pStyle w:val="LSRBodyText"/>
              <w:spacing w:before="0" w:after="0"/>
              <w:ind w:firstLine="0"/>
              <w:jc w:val="center"/>
            </w:pPr>
            <w:r>
              <w:t>3.09</w:t>
            </w:r>
          </w:p>
        </w:tc>
        <w:tc>
          <w:tcPr>
            <w:tcW w:w="9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32E6730" w14:textId="77777777" w:rsidR="00C2537A" w:rsidRDefault="00C2537A">
            <w:pPr>
              <w:pStyle w:val="LSRBodyText"/>
              <w:spacing w:before="0" w:after="0"/>
              <w:ind w:firstLine="0"/>
              <w:jc w:val="center"/>
            </w:pPr>
            <w:r>
              <w:t>.10</w:t>
            </w:r>
          </w:p>
        </w:tc>
        <w:tc>
          <w:tcPr>
            <w:tcW w:w="1022" w:type="dxa"/>
            <w:vMerge/>
            <w:tcBorders>
              <w:top w:val="single" w:sz="2" w:space="0" w:color="000000"/>
              <w:left w:val="single" w:sz="2" w:space="0" w:color="000000"/>
              <w:bottom w:val="single" w:sz="2" w:space="0" w:color="000000"/>
              <w:right w:val="single" w:sz="2" w:space="0" w:color="000000"/>
            </w:tcBorders>
          </w:tcPr>
          <w:p w14:paraId="3639820B"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r>
      <w:tr w:rsidR="00C2537A" w14:paraId="2CA1FD56" w14:textId="77777777">
        <w:tblPrEx>
          <w:tblCellMar>
            <w:top w:w="0" w:type="dxa"/>
            <w:left w:w="0" w:type="dxa"/>
            <w:bottom w:w="0" w:type="dxa"/>
            <w:right w:w="0" w:type="dxa"/>
          </w:tblCellMar>
        </w:tblPrEx>
        <w:trPr>
          <w:trHeight w:val="312"/>
        </w:trPr>
        <w:tc>
          <w:tcPr>
            <w:tcW w:w="211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86CC675" w14:textId="77777777" w:rsidR="00C2537A" w:rsidRDefault="00C2537A">
            <w:pPr>
              <w:pStyle w:val="LSRBodyText"/>
              <w:spacing w:before="0" w:after="0"/>
              <w:ind w:firstLine="0"/>
              <w:jc w:val="center"/>
            </w:pPr>
            <w:r>
              <w:t>Environment-frame</w:t>
            </w:r>
          </w:p>
        </w:tc>
        <w:tc>
          <w:tcPr>
            <w:tcW w:w="83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00632D3" w14:textId="77777777" w:rsidR="00C2537A" w:rsidRDefault="00C2537A">
            <w:pPr>
              <w:pStyle w:val="LSRBodyText"/>
              <w:spacing w:before="0" w:after="0"/>
              <w:ind w:firstLine="0"/>
              <w:jc w:val="center"/>
            </w:pPr>
            <w:r>
              <w:t>90</w:t>
            </w:r>
          </w:p>
        </w:tc>
        <w:tc>
          <w:tcPr>
            <w:tcW w:w="9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8D88499" w14:textId="77777777" w:rsidR="00C2537A" w:rsidRDefault="00C2537A">
            <w:pPr>
              <w:pStyle w:val="LSRBodyText"/>
              <w:spacing w:before="0" w:after="0"/>
              <w:ind w:firstLine="0"/>
              <w:jc w:val="center"/>
            </w:pPr>
            <w:r>
              <w:t>2.78</w:t>
            </w:r>
          </w:p>
        </w:tc>
        <w:tc>
          <w:tcPr>
            <w:tcW w:w="11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563A10D" w14:textId="77777777" w:rsidR="00C2537A" w:rsidRDefault="00C2537A">
            <w:pPr>
              <w:pStyle w:val="LSRBodyText"/>
              <w:spacing w:before="0" w:after="0"/>
              <w:ind w:firstLine="0"/>
              <w:jc w:val="center"/>
            </w:pPr>
            <w:r>
              <w:t>2.98</w:t>
            </w:r>
          </w:p>
        </w:tc>
        <w:tc>
          <w:tcPr>
            <w:tcW w:w="9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A261D6E" w14:textId="77777777" w:rsidR="00C2537A" w:rsidRDefault="00C2537A">
            <w:pPr>
              <w:pStyle w:val="LSRBodyText"/>
              <w:spacing w:before="0" w:after="0"/>
              <w:ind w:firstLine="0"/>
              <w:jc w:val="center"/>
            </w:pPr>
            <w:r>
              <w:t>.09</w:t>
            </w:r>
          </w:p>
        </w:tc>
        <w:tc>
          <w:tcPr>
            <w:tcW w:w="1022" w:type="dxa"/>
            <w:vMerge/>
            <w:tcBorders>
              <w:top w:val="single" w:sz="2" w:space="0" w:color="000000"/>
              <w:left w:val="single" w:sz="2" w:space="0" w:color="000000"/>
              <w:bottom w:val="single" w:sz="2" w:space="0" w:color="000000"/>
              <w:right w:val="single" w:sz="2" w:space="0" w:color="000000"/>
            </w:tcBorders>
          </w:tcPr>
          <w:p w14:paraId="1343D729"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r>
      <w:tr w:rsidR="00C2537A" w14:paraId="62F84BF8" w14:textId="77777777">
        <w:tblPrEx>
          <w:tblCellMar>
            <w:top w:w="0" w:type="dxa"/>
            <w:left w:w="0" w:type="dxa"/>
            <w:bottom w:w="0" w:type="dxa"/>
            <w:right w:w="0" w:type="dxa"/>
          </w:tblCellMar>
        </w:tblPrEx>
        <w:trPr>
          <w:trHeight w:val="306"/>
        </w:trPr>
        <w:tc>
          <w:tcPr>
            <w:tcW w:w="211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D80A3FB" w14:textId="77777777" w:rsidR="00C2537A" w:rsidRDefault="00C2537A">
            <w:pPr>
              <w:pStyle w:val="LSRBodyText"/>
              <w:spacing w:before="0" w:after="0"/>
              <w:ind w:firstLine="0"/>
              <w:jc w:val="center"/>
            </w:pPr>
            <w:r>
              <w:t>Control</w:t>
            </w:r>
          </w:p>
        </w:tc>
        <w:tc>
          <w:tcPr>
            <w:tcW w:w="83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B1FC8EC" w14:textId="77777777" w:rsidR="00C2537A" w:rsidRDefault="00C2537A">
            <w:pPr>
              <w:pStyle w:val="LSRBodyText"/>
              <w:spacing w:before="0" w:after="0"/>
              <w:ind w:firstLine="0"/>
              <w:jc w:val="center"/>
            </w:pPr>
            <w:r>
              <w:t>81</w:t>
            </w:r>
          </w:p>
        </w:tc>
        <w:tc>
          <w:tcPr>
            <w:tcW w:w="9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D6BDF6C" w14:textId="77777777" w:rsidR="00C2537A" w:rsidRDefault="00C2537A">
            <w:pPr>
              <w:pStyle w:val="LSRBodyText"/>
              <w:spacing w:before="0" w:after="0"/>
              <w:ind w:firstLine="0"/>
              <w:jc w:val="center"/>
            </w:pPr>
            <w:r>
              <w:t>2.09</w:t>
            </w:r>
          </w:p>
        </w:tc>
        <w:tc>
          <w:tcPr>
            <w:tcW w:w="11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E671C56" w14:textId="77777777" w:rsidR="00C2537A" w:rsidRDefault="00C2537A">
            <w:pPr>
              <w:pStyle w:val="LSRBodyText"/>
              <w:spacing w:before="0" w:after="0"/>
              <w:ind w:firstLine="0"/>
              <w:jc w:val="center"/>
            </w:pPr>
            <w:r>
              <w:t>2.29</w:t>
            </w:r>
          </w:p>
        </w:tc>
        <w:tc>
          <w:tcPr>
            <w:tcW w:w="9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4B6CA83" w14:textId="77777777" w:rsidR="00C2537A" w:rsidRDefault="00C2537A">
            <w:pPr>
              <w:pStyle w:val="LSRBodyText"/>
              <w:spacing w:before="0" w:after="0"/>
              <w:ind w:firstLine="0"/>
              <w:jc w:val="center"/>
            </w:pPr>
            <w:r>
              <w:t>.09</w:t>
            </w:r>
          </w:p>
        </w:tc>
        <w:tc>
          <w:tcPr>
            <w:tcW w:w="1022" w:type="dxa"/>
            <w:vMerge/>
            <w:tcBorders>
              <w:top w:val="single" w:sz="2" w:space="0" w:color="000000"/>
              <w:left w:val="single" w:sz="2" w:space="0" w:color="000000"/>
              <w:bottom w:val="single" w:sz="2" w:space="0" w:color="000000"/>
              <w:right w:val="single" w:sz="2" w:space="0" w:color="000000"/>
            </w:tcBorders>
          </w:tcPr>
          <w:p w14:paraId="3383D111"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r>
    </w:tbl>
    <w:p w14:paraId="6A875E48" w14:textId="77777777" w:rsidR="00C2537A" w:rsidRDefault="00C2537A" w:rsidP="00C2537A">
      <w:pPr>
        <w:pStyle w:val="LSRBodyText"/>
        <w:rPr>
          <w:u w:color="FFFF00"/>
        </w:rPr>
      </w:pPr>
    </w:p>
    <w:p w14:paraId="6638CD4A" w14:textId="77777777" w:rsidR="00C2537A" w:rsidRDefault="00C2537A" w:rsidP="00C2537A">
      <w:pPr>
        <w:pStyle w:val="LSRFigureTableCaption"/>
        <w:rPr>
          <w:u w:color="FFFF00"/>
        </w:rPr>
      </w:pPr>
      <w:r>
        <w:rPr>
          <w:u w:color="FFFF00"/>
        </w:rPr>
        <w:t>Table 5: ANCOVA for PBC</w:t>
      </w:r>
    </w:p>
    <w:p w14:paraId="2C28879F" w14:textId="77777777" w:rsidR="00C2537A" w:rsidRDefault="00C2537A" w:rsidP="00C2537A">
      <w:pPr>
        <w:pStyle w:val="LSRBodyText"/>
        <w:rPr>
          <w:u w:color="FFFF00"/>
        </w:rPr>
      </w:pPr>
      <w:r>
        <w:rPr>
          <w:u w:color="FFFF00"/>
        </w:rPr>
        <w:t>There was no significant difference in the post-test PBC scores of the participants under the different goal frames [</w:t>
      </w:r>
      <w:r>
        <w:rPr>
          <w:i/>
          <w:iCs/>
          <w:u w:color="FFFF00"/>
        </w:rPr>
        <w:t>F</w:t>
      </w:r>
      <w:r>
        <w:rPr>
          <w:u w:color="FFFF00"/>
        </w:rPr>
        <w:t xml:space="preserve">(3,346) = 2.00, </w:t>
      </w:r>
      <w:r>
        <w:rPr>
          <w:i/>
          <w:iCs/>
          <w:u w:color="FFFF00"/>
        </w:rPr>
        <w:t>p</w:t>
      </w:r>
      <w:r>
        <w:rPr>
          <w:u w:color="FFFF00"/>
        </w:rPr>
        <w:t xml:space="preserve"> = .118 ] after controlling for pre-test scores. Estimated marginal values showed that the highest PBC score was associated with the image-frame (</w:t>
      </w:r>
      <w:r>
        <w:rPr>
          <w:i/>
          <w:iCs/>
          <w:u w:color="FFFF00"/>
        </w:rPr>
        <w:t>M</w:t>
      </w:r>
      <w:r>
        <w:rPr>
          <w:u w:color="FFFF00"/>
        </w:rPr>
        <w:t xml:space="preserve"> = 3.09), followed by the environment-frame (</w:t>
      </w:r>
      <w:r>
        <w:rPr>
          <w:i/>
          <w:iCs/>
          <w:u w:color="FFFF00"/>
        </w:rPr>
        <w:t>M</w:t>
      </w:r>
      <w:r>
        <w:rPr>
          <w:u w:color="FFFF00"/>
        </w:rPr>
        <w:t xml:space="preserve"> = 2.98), and the pleasure-frame (</w:t>
      </w:r>
      <w:r>
        <w:rPr>
          <w:i/>
          <w:iCs/>
          <w:u w:color="FFFF00"/>
        </w:rPr>
        <w:t>M</w:t>
      </w:r>
      <w:r>
        <w:rPr>
          <w:u w:color="FFFF00"/>
        </w:rPr>
        <w:t xml:space="preserve"> = 2.76). Although there were significant differences between the scores of the various frames, the post-hoc test using Tukey HSD yielded no significant differences between the control-frame and all other goal frame’s effectiveness (</w:t>
      </w:r>
      <w:r>
        <w:rPr>
          <w:i/>
          <w:iCs/>
          <w:u w:color="FFFF00"/>
        </w:rPr>
        <w:t>p</w:t>
      </w:r>
      <w:r>
        <w:rPr>
          <w:u w:color="FFFF00"/>
        </w:rPr>
        <w:t xml:space="preserve"> = .07) in affecting PBC. Such outcomes therefore completely reject H</w:t>
      </w:r>
      <w:r>
        <w:rPr>
          <w:u w:color="FFFF00"/>
          <w:vertAlign w:val="subscript"/>
        </w:rPr>
        <w:t>6</w:t>
      </w:r>
      <w:r>
        <w:rPr>
          <w:u w:color="FFFF00"/>
        </w:rPr>
        <w:t>.</w:t>
      </w:r>
    </w:p>
    <w:tbl>
      <w:tblPr>
        <w:tblW w:w="0" w:type="auto"/>
        <w:tblInd w:w="-3" w:type="dxa"/>
        <w:tblLayout w:type="fixed"/>
        <w:tblCellMar>
          <w:left w:w="0" w:type="dxa"/>
          <w:right w:w="0" w:type="dxa"/>
        </w:tblCellMar>
        <w:tblLook w:val="0000" w:firstRow="0" w:lastRow="0" w:firstColumn="0" w:lastColumn="0" w:noHBand="0" w:noVBand="0"/>
      </w:tblPr>
      <w:tblGrid>
        <w:gridCol w:w="2189"/>
        <w:gridCol w:w="691"/>
        <w:gridCol w:w="1066"/>
        <w:gridCol w:w="1137"/>
        <w:gridCol w:w="778"/>
        <w:gridCol w:w="1062"/>
      </w:tblGrid>
      <w:tr w:rsidR="00C2537A" w14:paraId="6CCF74E6" w14:textId="77777777">
        <w:tblPrEx>
          <w:tblCellMar>
            <w:top w:w="0" w:type="dxa"/>
            <w:left w:w="0" w:type="dxa"/>
            <w:bottom w:w="0" w:type="dxa"/>
            <w:right w:w="0" w:type="dxa"/>
          </w:tblCellMar>
        </w:tblPrEx>
        <w:trPr>
          <w:trHeight w:val="503"/>
        </w:trPr>
        <w:tc>
          <w:tcPr>
            <w:tcW w:w="2189" w:type="dxa"/>
            <w:vMerge w:val="restart"/>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29E79C48" w14:textId="77777777" w:rsidR="00C2537A" w:rsidRDefault="00C2537A">
            <w:pPr>
              <w:pStyle w:val="LSRBodyText"/>
              <w:spacing w:before="0" w:after="0"/>
              <w:ind w:firstLine="0"/>
              <w:jc w:val="center"/>
            </w:pPr>
            <w:r>
              <w:rPr>
                <w:rFonts w:ascii="Helvetica" w:hAnsi="Helvetica" w:cs="Helvetica"/>
              </w:rPr>
              <w:t>Intention</w:t>
            </w:r>
          </w:p>
        </w:tc>
        <w:tc>
          <w:tcPr>
            <w:tcW w:w="691" w:type="dxa"/>
            <w:vMerge w:val="restart"/>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35632E81" w14:textId="77777777" w:rsidR="00C2537A" w:rsidRDefault="00C2537A">
            <w:pPr>
              <w:pStyle w:val="LSRBodyText"/>
              <w:spacing w:before="0" w:after="0"/>
              <w:ind w:firstLine="0"/>
              <w:jc w:val="center"/>
            </w:pPr>
            <w:r>
              <w:rPr>
                <w:rFonts w:ascii="Helvetica" w:hAnsi="Helvetica" w:cs="Helvetica"/>
              </w:rPr>
              <w:t>N</w:t>
            </w:r>
          </w:p>
        </w:tc>
        <w:tc>
          <w:tcPr>
            <w:tcW w:w="1066" w:type="dxa"/>
            <w:vMerge w:val="restart"/>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38FBD51E" w14:textId="77777777" w:rsidR="00C2537A" w:rsidRDefault="00C2537A">
            <w:pPr>
              <w:pStyle w:val="LSRBodyText"/>
              <w:spacing w:before="0" w:after="0"/>
              <w:ind w:firstLine="0"/>
              <w:jc w:val="center"/>
            </w:pPr>
            <w:r>
              <w:rPr>
                <w:rFonts w:ascii="Helvetica" w:hAnsi="Helvetica" w:cs="Helvetica"/>
              </w:rPr>
              <w:t>Pre-test Mean</w:t>
            </w:r>
          </w:p>
        </w:tc>
        <w:tc>
          <w:tcPr>
            <w:tcW w:w="1915" w:type="dxa"/>
            <w:gridSpan w:val="2"/>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302BB9F7" w14:textId="77777777" w:rsidR="00C2537A" w:rsidRDefault="00C2537A">
            <w:pPr>
              <w:pStyle w:val="LSRBodyText"/>
              <w:spacing w:before="0" w:after="0"/>
              <w:ind w:firstLine="0"/>
              <w:jc w:val="center"/>
            </w:pPr>
            <w:r>
              <w:rPr>
                <w:rFonts w:ascii="Helvetica" w:hAnsi="Helvetica" w:cs="Helvetica"/>
              </w:rPr>
              <w:t>Post-test Mean</w:t>
            </w:r>
          </w:p>
        </w:tc>
        <w:tc>
          <w:tcPr>
            <w:tcW w:w="1062" w:type="dxa"/>
            <w:vMerge w:val="restart"/>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1889F8F2" w14:textId="77777777" w:rsidR="00C2537A" w:rsidRDefault="00C2537A">
            <w:pPr>
              <w:pStyle w:val="LSRBodyText"/>
              <w:spacing w:before="0" w:after="0"/>
              <w:ind w:firstLine="0"/>
              <w:jc w:val="center"/>
              <w:rPr>
                <w:rFonts w:ascii="Helvetica" w:hAnsi="Helvetica" w:cs="Helvetica"/>
              </w:rPr>
            </w:pPr>
            <w:r>
              <w:rPr>
                <w:rFonts w:ascii="Helvetica" w:hAnsi="Helvetica" w:cs="Helvetica"/>
              </w:rPr>
              <w:t>Effect Size</w:t>
            </w:r>
          </w:p>
          <w:p w14:paraId="002028F2" w14:textId="77777777" w:rsidR="00C2537A" w:rsidRDefault="00C2537A">
            <w:pPr>
              <w:pStyle w:val="LSRBodyText"/>
              <w:spacing w:before="0" w:after="0"/>
              <w:ind w:firstLine="0"/>
              <w:jc w:val="center"/>
            </w:pPr>
            <w:r>
              <w:rPr>
                <w:rFonts w:ascii="Helvetica" w:hAnsi="Helvetica" w:cs="Helvetica"/>
                <w:color w:val="202124"/>
              </w:rPr>
              <w:t>(</w:t>
            </w:r>
            <w:r>
              <w:rPr>
                <w:rFonts w:ascii="Times New Roman" w:hAnsi="Times New Roman" w:cs="Times New Roman"/>
                <w:color w:val="202124"/>
              </w:rPr>
              <w:t>η</w:t>
            </w:r>
            <w:r>
              <w:rPr>
                <w:rFonts w:ascii="Helvetica" w:hAnsi="Helvetica" w:cs="Helvetica"/>
                <w:color w:val="202124"/>
                <w:vertAlign w:val="subscript"/>
              </w:rPr>
              <w:t>p</w:t>
            </w:r>
            <w:r>
              <w:rPr>
                <w:rFonts w:ascii="Helvetica" w:hAnsi="Helvetica" w:cs="Helvetica"/>
                <w:color w:val="202124"/>
                <w:vertAlign w:val="superscript"/>
              </w:rPr>
              <w:t>2</w:t>
            </w:r>
            <w:r>
              <w:rPr>
                <w:rFonts w:ascii="Helvetica" w:hAnsi="Helvetica" w:cs="Helvetica"/>
                <w:color w:val="202124"/>
              </w:rPr>
              <w:t>)</w:t>
            </w:r>
          </w:p>
        </w:tc>
      </w:tr>
      <w:tr w:rsidR="00C2537A" w14:paraId="4C05F0C8" w14:textId="77777777">
        <w:tblPrEx>
          <w:tblCellMar>
            <w:top w:w="0" w:type="dxa"/>
            <w:left w:w="0" w:type="dxa"/>
            <w:bottom w:w="0" w:type="dxa"/>
            <w:right w:w="0" w:type="dxa"/>
          </w:tblCellMar>
        </w:tblPrEx>
        <w:trPr>
          <w:trHeight w:val="502"/>
        </w:trPr>
        <w:tc>
          <w:tcPr>
            <w:tcW w:w="2189" w:type="dxa"/>
            <w:vMerge/>
            <w:tcBorders>
              <w:top w:val="single" w:sz="2" w:space="0" w:color="000000"/>
              <w:left w:val="single" w:sz="2" w:space="0" w:color="000000"/>
              <w:bottom w:val="single" w:sz="2" w:space="0" w:color="000000"/>
              <w:right w:val="single" w:sz="2" w:space="0" w:color="000000"/>
            </w:tcBorders>
          </w:tcPr>
          <w:p w14:paraId="6DC4831B"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691" w:type="dxa"/>
            <w:vMerge/>
            <w:tcBorders>
              <w:top w:val="single" w:sz="2" w:space="0" w:color="000000"/>
              <w:left w:val="single" w:sz="2" w:space="0" w:color="000000"/>
              <w:bottom w:val="single" w:sz="2" w:space="0" w:color="000000"/>
              <w:right w:val="single" w:sz="2" w:space="0" w:color="000000"/>
            </w:tcBorders>
          </w:tcPr>
          <w:p w14:paraId="26E68C16"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066" w:type="dxa"/>
            <w:vMerge/>
            <w:tcBorders>
              <w:top w:val="single" w:sz="2" w:space="0" w:color="000000"/>
              <w:left w:val="single" w:sz="2" w:space="0" w:color="000000"/>
              <w:bottom w:val="single" w:sz="2" w:space="0" w:color="000000"/>
              <w:right w:val="single" w:sz="2" w:space="0" w:color="000000"/>
            </w:tcBorders>
          </w:tcPr>
          <w:p w14:paraId="7598E368"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137"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05590E90" w14:textId="77777777" w:rsidR="00C2537A" w:rsidRDefault="00C2537A">
            <w:pPr>
              <w:pStyle w:val="LSRBodyText"/>
              <w:spacing w:before="0" w:after="0"/>
              <w:ind w:firstLine="0"/>
              <w:jc w:val="center"/>
            </w:pPr>
            <w:r>
              <w:rPr>
                <w:rFonts w:ascii="Helvetica" w:hAnsi="Helvetica" w:cs="Helvetica"/>
              </w:rPr>
              <w:t>Estimated Marginal Value</w:t>
            </w:r>
          </w:p>
        </w:tc>
        <w:tc>
          <w:tcPr>
            <w:tcW w:w="778"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44904E81" w14:textId="77777777" w:rsidR="00C2537A" w:rsidRDefault="00C2537A">
            <w:pPr>
              <w:pStyle w:val="LSRBodyText"/>
              <w:spacing w:before="0" w:after="0"/>
              <w:ind w:firstLine="0"/>
              <w:jc w:val="center"/>
            </w:pPr>
            <w:r>
              <w:rPr>
                <w:rFonts w:ascii="Helvetica" w:hAnsi="Helvetica" w:cs="Helvetica"/>
              </w:rPr>
              <w:t>Std. Error</w:t>
            </w:r>
          </w:p>
        </w:tc>
        <w:tc>
          <w:tcPr>
            <w:tcW w:w="1062" w:type="dxa"/>
            <w:vMerge/>
            <w:tcBorders>
              <w:top w:val="single" w:sz="2" w:space="0" w:color="000000"/>
              <w:left w:val="single" w:sz="2" w:space="0" w:color="000000"/>
              <w:bottom w:val="single" w:sz="2" w:space="0" w:color="000000"/>
              <w:right w:val="single" w:sz="2" w:space="0" w:color="000000"/>
            </w:tcBorders>
          </w:tcPr>
          <w:p w14:paraId="6F207A6F"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r>
      <w:tr w:rsidR="00C2537A" w14:paraId="24B42FC2" w14:textId="77777777">
        <w:tblPrEx>
          <w:tblCellMar>
            <w:top w:w="0" w:type="dxa"/>
            <w:left w:w="0" w:type="dxa"/>
            <w:bottom w:w="0" w:type="dxa"/>
            <w:right w:w="0" w:type="dxa"/>
          </w:tblCellMar>
        </w:tblPrEx>
        <w:trPr>
          <w:trHeight w:val="337"/>
        </w:trPr>
        <w:tc>
          <w:tcPr>
            <w:tcW w:w="21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AF2F742" w14:textId="77777777" w:rsidR="00C2537A" w:rsidRDefault="00C2537A">
            <w:pPr>
              <w:pStyle w:val="LSRBodyText"/>
              <w:spacing w:before="0" w:after="0"/>
              <w:ind w:firstLine="0"/>
              <w:jc w:val="center"/>
            </w:pPr>
            <w:r>
              <w:t>Pleasure-frame</w:t>
            </w:r>
          </w:p>
        </w:tc>
        <w:tc>
          <w:tcPr>
            <w:tcW w:w="6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6046734" w14:textId="77777777" w:rsidR="00C2537A" w:rsidRDefault="00C2537A">
            <w:pPr>
              <w:pStyle w:val="LSRBodyText"/>
              <w:spacing w:before="0" w:after="0"/>
              <w:ind w:firstLine="0"/>
              <w:jc w:val="center"/>
            </w:pPr>
            <w:r>
              <w:t>88</w:t>
            </w:r>
          </w:p>
        </w:tc>
        <w:tc>
          <w:tcPr>
            <w:tcW w:w="1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1F839FE" w14:textId="77777777" w:rsidR="00C2537A" w:rsidRDefault="00C2537A">
            <w:pPr>
              <w:pStyle w:val="LSRBodyText"/>
              <w:spacing w:before="0" w:after="0"/>
              <w:ind w:firstLine="0"/>
              <w:jc w:val="center"/>
            </w:pPr>
            <w:r>
              <w:t>2.50</w:t>
            </w:r>
          </w:p>
        </w:tc>
        <w:tc>
          <w:tcPr>
            <w:tcW w:w="113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AD581BE" w14:textId="77777777" w:rsidR="00C2537A" w:rsidRDefault="00C2537A">
            <w:pPr>
              <w:pStyle w:val="LSRBodyText"/>
              <w:spacing w:before="0" w:after="0"/>
              <w:ind w:firstLine="0"/>
              <w:jc w:val="center"/>
            </w:pPr>
            <w:r>
              <w:t>2.67</w:t>
            </w:r>
          </w:p>
        </w:tc>
        <w:tc>
          <w:tcPr>
            <w:tcW w:w="77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BDF1FE6" w14:textId="77777777" w:rsidR="00C2537A" w:rsidRDefault="00C2537A">
            <w:pPr>
              <w:pStyle w:val="LSRBodyText"/>
              <w:spacing w:before="0" w:after="0"/>
              <w:ind w:firstLine="0"/>
              <w:jc w:val="center"/>
            </w:pPr>
            <w:r>
              <w:t>0.09</w:t>
            </w:r>
          </w:p>
        </w:tc>
        <w:tc>
          <w:tcPr>
            <w:tcW w:w="1062"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9D7BE81" w14:textId="77777777" w:rsidR="00C2537A" w:rsidRDefault="00C2537A">
            <w:pPr>
              <w:pStyle w:val="LSRBodyText"/>
              <w:spacing w:before="0" w:after="0"/>
              <w:ind w:firstLine="0"/>
              <w:jc w:val="center"/>
            </w:pPr>
            <w:r>
              <w:t>0.05</w:t>
            </w:r>
          </w:p>
        </w:tc>
      </w:tr>
      <w:tr w:rsidR="00C2537A" w14:paraId="4CF1773F" w14:textId="77777777">
        <w:tblPrEx>
          <w:tblCellMar>
            <w:top w:w="0" w:type="dxa"/>
            <w:left w:w="0" w:type="dxa"/>
            <w:bottom w:w="0" w:type="dxa"/>
            <w:right w:w="0" w:type="dxa"/>
          </w:tblCellMar>
        </w:tblPrEx>
        <w:trPr>
          <w:trHeight w:val="337"/>
        </w:trPr>
        <w:tc>
          <w:tcPr>
            <w:tcW w:w="21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F98F799" w14:textId="77777777" w:rsidR="00C2537A" w:rsidRDefault="00C2537A">
            <w:pPr>
              <w:pStyle w:val="LSRBodyText"/>
              <w:spacing w:before="0" w:after="0"/>
              <w:ind w:firstLine="0"/>
              <w:jc w:val="center"/>
            </w:pPr>
            <w:r>
              <w:t>Image-frame</w:t>
            </w:r>
          </w:p>
        </w:tc>
        <w:tc>
          <w:tcPr>
            <w:tcW w:w="6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A5F856C" w14:textId="77777777" w:rsidR="00C2537A" w:rsidRDefault="00C2537A">
            <w:pPr>
              <w:pStyle w:val="LSRBodyText"/>
              <w:spacing w:before="0" w:after="0"/>
              <w:ind w:firstLine="0"/>
              <w:jc w:val="center"/>
            </w:pPr>
            <w:r>
              <w:t>91</w:t>
            </w:r>
          </w:p>
        </w:tc>
        <w:tc>
          <w:tcPr>
            <w:tcW w:w="1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D8E35BB" w14:textId="77777777" w:rsidR="00C2537A" w:rsidRDefault="00C2537A">
            <w:pPr>
              <w:pStyle w:val="LSRBodyText"/>
              <w:spacing w:before="0" w:after="0"/>
              <w:ind w:firstLine="0"/>
              <w:jc w:val="center"/>
            </w:pPr>
            <w:r>
              <w:t>2.51</w:t>
            </w:r>
          </w:p>
        </w:tc>
        <w:tc>
          <w:tcPr>
            <w:tcW w:w="113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3B03B4C" w14:textId="77777777" w:rsidR="00C2537A" w:rsidRDefault="00C2537A">
            <w:pPr>
              <w:pStyle w:val="LSRBodyText"/>
              <w:spacing w:before="0" w:after="0"/>
              <w:ind w:firstLine="0"/>
              <w:jc w:val="center"/>
            </w:pPr>
            <w:r>
              <w:t>2.68</w:t>
            </w:r>
          </w:p>
        </w:tc>
        <w:tc>
          <w:tcPr>
            <w:tcW w:w="77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ADFAFD3" w14:textId="77777777" w:rsidR="00C2537A" w:rsidRDefault="00C2537A">
            <w:pPr>
              <w:pStyle w:val="LSRBodyText"/>
              <w:spacing w:before="0" w:after="0"/>
              <w:ind w:firstLine="0"/>
              <w:jc w:val="center"/>
            </w:pPr>
            <w:r>
              <w:t>0.08</w:t>
            </w:r>
          </w:p>
        </w:tc>
        <w:tc>
          <w:tcPr>
            <w:tcW w:w="1062" w:type="dxa"/>
            <w:vMerge/>
            <w:tcBorders>
              <w:top w:val="single" w:sz="2" w:space="0" w:color="000000"/>
              <w:left w:val="single" w:sz="2" w:space="0" w:color="000000"/>
              <w:bottom w:val="single" w:sz="2" w:space="0" w:color="000000"/>
              <w:right w:val="single" w:sz="2" w:space="0" w:color="000000"/>
            </w:tcBorders>
          </w:tcPr>
          <w:p w14:paraId="4268E3A1"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r>
      <w:tr w:rsidR="00C2537A" w14:paraId="738DC238" w14:textId="77777777">
        <w:tblPrEx>
          <w:tblCellMar>
            <w:top w:w="0" w:type="dxa"/>
            <w:left w:w="0" w:type="dxa"/>
            <w:bottom w:w="0" w:type="dxa"/>
            <w:right w:w="0" w:type="dxa"/>
          </w:tblCellMar>
        </w:tblPrEx>
        <w:trPr>
          <w:trHeight w:val="345"/>
        </w:trPr>
        <w:tc>
          <w:tcPr>
            <w:tcW w:w="21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6788AF8" w14:textId="77777777" w:rsidR="00C2537A" w:rsidRDefault="00C2537A">
            <w:pPr>
              <w:pStyle w:val="LSRBodyText"/>
              <w:spacing w:before="0" w:after="0"/>
              <w:ind w:firstLine="0"/>
              <w:jc w:val="center"/>
            </w:pPr>
            <w:r>
              <w:t>Environment-frame</w:t>
            </w:r>
          </w:p>
        </w:tc>
        <w:tc>
          <w:tcPr>
            <w:tcW w:w="6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9783931" w14:textId="77777777" w:rsidR="00C2537A" w:rsidRDefault="00C2537A">
            <w:pPr>
              <w:pStyle w:val="LSRBodyText"/>
              <w:spacing w:before="0" w:after="0"/>
              <w:ind w:firstLine="0"/>
              <w:jc w:val="center"/>
            </w:pPr>
            <w:r>
              <w:t>90</w:t>
            </w:r>
          </w:p>
        </w:tc>
        <w:tc>
          <w:tcPr>
            <w:tcW w:w="1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436D242" w14:textId="77777777" w:rsidR="00C2537A" w:rsidRDefault="00C2537A">
            <w:pPr>
              <w:pStyle w:val="LSRBodyText"/>
              <w:spacing w:before="0" w:after="0"/>
              <w:ind w:firstLine="0"/>
              <w:jc w:val="center"/>
            </w:pPr>
            <w:r>
              <w:t>2.41</w:t>
            </w:r>
          </w:p>
        </w:tc>
        <w:tc>
          <w:tcPr>
            <w:tcW w:w="113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62D166D" w14:textId="77777777" w:rsidR="00C2537A" w:rsidRDefault="00C2537A">
            <w:pPr>
              <w:pStyle w:val="LSRBodyText"/>
              <w:spacing w:before="0" w:after="0"/>
              <w:ind w:firstLine="0"/>
              <w:jc w:val="center"/>
            </w:pPr>
            <w:r>
              <w:t>2.58</w:t>
            </w:r>
          </w:p>
        </w:tc>
        <w:tc>
          <w:tcPr>
            <w:tcW w:w="77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AC23562" w14:textId="77777777" w:rsidR="00C2537A" w:rsidRDefault="00C2537A">
            <w:pPr>
              <w:pStyle w:val="LSRBodyText"/>
              <w:spacing w:before="0" w:after="0"/>
              <w:ind w:firstLine="0"/>
              <w:jc w:val="center"/>
            </w:pPr>
            <w:r>
              <w:t>0.08</w:t>
            </w:r>
          </w:p>
        </w:tc>
        <w:tc>
          <w:tcPr>
            <w:tcW w:w="1062" w:type="dxa"/>
            <w:vMerge/>
            <w:tcBorders>
              <w:top w:val="single" w:sz="2" w:space="0" w:color="000000"/>
              <w:left w:val="single" w:sz="2" w:space="0" w:color="000000"/>
              <w:bottom w:val="single" w:sz="2" w:space="0" w:color="000000"/>
              <w:right w:val="single" w:sz="2" w:space="0" w:color="000000"/>
            </w:tcBorders>
          </w:tcPr>
          <w:p w14:paraId="2786A5A7"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r>
      <w:tr w:rsidR="00C2537A" w14:paraId="6B883491" w14:textId="77777777">
        <w:tblPrEx>
          <w:tblCellMar>
            <w:top w:w="0" w:type="dxa"/>
            <w:left w:w="0" w:type="dxa"/>
            <w:bottom w:w="0" w:type="dxa"/>
            <w:right w:w="0" w:type="dxa"/>
          </w:tblCellMar>
        </w:tblPrEx>
        <w:trPr>
          <w:trHeight w:val="351"/>
        </w:trPr>
        <w:tc>
          <w:tcPr>
            <w:tcW w:w="21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060D448" w14:textId="77777777" w:rsidR="00C2537A" w:rsidRDefault="00C2537A">
            <w:pPr>
              <w:pStyle w:val="LSRBodyText"/>
              <w:spacing w:before="0" w:after="0"/>
              <w:ind w:firstLine="0"/>
              <w:jc w:val="center"/>
            </w:pPr>
            <w:r>
              <w:t>Control</w:t>
            </w:r>
          </w:p>
        </w:tc>
        <w:tc>
          <w:tcPr>
            <w:tcW w:w="6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DBCA466" w14:textId="77777777" w:rsidR="00C2537A" w:rsidRDefault="00C2537A">
            <w:pPr>
              <w:pStyle w:val="LSRBodyText"/>
              <w:spacing w:before="0" w:after="0"/>
              <w:ind w:firstLine="0"/>
              <w:jc w:val="center"/>
            </w:pPr>
            <w:r>
              <w:t>81</w:t>
            </w:r>
          </w:p>
        </w:tc>
        <w:tc>
          <w:tcPr>
            <w:tcW w:w="106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8FBB985" w14:textId="77777777" w:rsidR="00C2537A" w:rsidRDefault="00C2537A">
            <w:pPr>
              <w:pStyle w:val="LSRBodyText"/>
              <w:spacing w:before="0" w:after="0"/>
              <w:ind w:firstLine="0"/>
              <w:jc w:val="center"/>
            </w:pPr>
            <w:r>
              <w:t>2.13</w:t>
            </w:r>
          </w:p>
        </w:tc>
        <w:tc>
          <w:tcPr>
            <w:tcW w:w="113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C08DC56" w14:textId="77777777" w:rsidR="00C2537A" w:rsidRDefault="00C2537A">
            <w:pPr>
              <w:pStyle w:val="LSRBodyText"/>
              <w:spacing w:before="0" w:after="0"/>
              <w:ind w:firstLine="0"/>
              <w:jc w:val="center"/>
            </w:pPr>
            <w:r>
              <w:t>2.40</w:t>
            </w:r>
          </w:p>
        </w:tc>
        <w:tc>
          <w:tcPr>
            <w:tcW w:w="77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AF9B1D9" w14:textId="77777777" w:rsidR="00C2537A" w:rsidRDefault="00C2537A">
            <w:pPr>
              <w:pStyle w:val="LSRBodyText"/>
              <w:spacing w:before="0" w:after="0"/>
              <w:ind w:firstLine="0"/>
              <w:jc w:val="center"/>
            </w:pPr>
            <w:r>
              <w:t>0.09</w:t>
            </w:r>
          </w:p>
        </w:tc>
        <w:tc>
          <w:tcPr>
            <w:tcW w:w="1062" w:type="dxa"/>
            <w:vMerge/>
            <w:tcBorders>
              <w:top w:val="single" w:sz="2" w:space="0" w:color="000000"/>
              <w:left w:val="single" w:sz="2" w:space="0" w:color="000000"/>
              <w:bottom w:val="single" w:sz="2" w:space="0" w:color="000000"/>
              <w:right w:val="single" w:sz="2" w:space="0" w:color="000000"/>
            </w:tcBorders>
          </w:tcPr>
          <w:p w14:paraId="1828AD2C"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r>
    </w:tbl>
    <w:p w14:paraId="635598BB" w14:textId="77777777" w:rsidR="00C2537A" w:rsidRDefault="00C2537A" w:rsidP="00C2537A">
      <w:pPr>
        <w:pStyle w:val="LSRBodyText"/>
        <w:rPr>
          <w:u w:color="FFFF00"/>
        </w:rPr>
      </w:pPr>
    </w:p>
    <w:p w14:paraId="65D13A16" w14:textId="77777777" w:rsidR="00C2537A" w:rsidRDefault="00C2537A" w:rsidP="00C2537A">
      <w:pPr>
        <w:pStyle w:val="LSRFigureTableCaption"/>
        <w:rPr>
          <w:u w:color="FFFF00"/>
        </w:rPr>
      </w:pPr>
      <w:r>
        <w:rPr>
          <w:u w:color="FFFF00"/>
        </w:rPr>
        <w:t>Table 6: ANCOVA for Intention</w:t>
      </w:r>
    </w:p>
    <w:p w14:paraId="26AE5D5F" w14:textId="77777777" w:rsidR="00C2537A" w:rsidRDefault="00C2537A" w:rsidP="00C2537A">
      <w:pPr>
        <w:pStyle w:val="LSRBodyText"/>
        <w:rPr>
          <w:u w:color="FFFF00"/>
        </w:rPr>
      </w:pPr>
      <w:r>
        <w:rPr>
          <w:u w:color="FFFF00"/>
        </w:rPr>
        <w:lastRenderedPageBreak/>
        <w:t>There was no significant difference in the post-test intention scores of the participants under the different goal frames [</w:t>
      </w:r>
      <w:r>
        <w:rPr>
          <w:i/>
          <w:iCs/>
          <w:u w:color="FFFF00"/>
        </w:rPr>
        <w:t>F</w:t>
      </w:r>
      <w:r>
        <w:rPr>
          <w:u w:color="FFFF00"/>
        </w:rPr>
        <w:t xml:space="preserve">(3,346) = 2.45, </w:t>
      </w:r>
      <w:r>
        <w:rPr>
          <w:i/>
          <w:iCs/>
          <w:u w:color="FFFF00"/>
        </w:rPr>
        <w:t>p</w:t>
      </w:r>
      <w:r>
        <w:rPr>
          <w:u w:color="FFFF00"/>
        </w:rPr>
        <w:t xml:space="preserve"> = .063 ] after controlling for pre-test scores. Estimated marginal values showed that the highest score for intention was associated with the image-frame (</w:t>
      </w:r>
      <w:r>
        <w:rPr>
          <w:i/>
          <w:iCs/>
          <w:u w:color="FFFF00"/>
        </w:rPr>
        <w:t>M</w:t>
      </w:r>
      <w:r>
        <w:rPr>
          <w:u w:color="FFFF00"/>
        </w:rPr>
        <w:t xml:space="preserve"> = 2.68), followed by the pleasure-frame (</w:t>
      </w:r>
      <w:r>
        <w:rPr>
          <w:i/>
          <w:iCs/>
          <w:u w:color="FFFF00"/>
        </w:rPr>
        <w:t>M</w:t>
      </w:r>
      <w:r>
        <w:rPr>
          <w:u w:color="FFFF00"/>
        </w:rPr>
        <w:t xml:space="preserve"> = 2.67), and the environment-frame (</w:t>
      </w:r>
      <w:r>
        <w:rPr>
          <w:i/>
          <w:iCs/>
          <w:u w:color="FFFF00"/>
        </w:rPr>
        <w:t>M</w:t>
      </w:r>
      <w:r>
        <w:rPr>
          <w:u w:color="FFFF00"/>
        </w:rPr>
        <w:t xml:space="preserve"> = 2.58). The post-hoc test using Tukey HSD yielded no significant differences between the control-frame and all other goal frame’s effectiveness (</w:t>
      </w:r>
      <w:r>
        <w:rPr>
          <w:i/>
          <w:iCs/>
          <w:u w:color="FFFF00"/>
        </w:rPr>
        <w:t>p</w:t>
      </w:r>
      <w:r>
        <w:rPr>
          <w:u w:color="FFFF00"/>
        </w:rPr>
        <w:t xml:space="preserve"> = .11) in affecting intention. These results point to the complete rejection of H</w:t>
      </w:r>
      <w:r>
        <w:rPr>
          <w:u w:color="FFFF00"/>
          <w:vertAlign w:val="subscript"/>
        </w:rPr>
        <w:t>7</w:t>
      </w:r>
      <w:r>
        <w:rPr>
          <w:u w:color="FFFF00"/>
        </w:rPr>
        <w:t>.</w:t>
      </w:r>
    </w:p>
    <w:p w14:paraId="0A40D743" w14:textId="77777777" w:rsidR="00C2537A" w:rsidRDefault="00C2537A" w:rsidP="00C2537A">
      <w:pPr>
        <w:pStyle w:val="LSRSub2"/>
        <w:suppressAutoHyphens/>
        <w:rPr>
          <w:u w:color="FFFF00"/>
        </w:rPr>
      </w:pPr>
      <w:r>
        <w:rPr>
          <w:u w:color="FFFF00"/>
        </w:rPr>
        <w:t>Moderating Effect of Clothing Involvement on the Influence of Goal Frames on TPB Constructs</w:t>
      </w:r>
    </w:p>
    <w:p w14:paraId="748EDF55" w14:textId="77777777" w:rsidR="00C2537A" w:rsidRDefault="00C2537A" w:rsidP="00C2537A">
      <w:pPr>
        <w:pStyle w:val="LSRBodyText"/>
        <w:rPr>
          <w:rStyle w:val="addtext"/>
        </w:rPr>
      </w:pPr>
      <w:r>
        <w:rPr>
          <w:rStyle w:val="addtext"/>
        </w:rPr>
        <w:t>Moderating effects of clothing involvement on the significant relationships between the dummy-coded goal frames and TPB factors were also tested using hierarchical regression analyses. Based on results, the image-frame’s effect on subjective norms is significantly moderated by CIE at </w:t>
      </w:r>
      <w:r>
        <w:rPr>
          <w:rStyle w:val="addtext"/>
          <w:i/>
          <w:iCs/>
        </w:rPr>
        <w:t>R²</w:t>
      </w:r>
      <w:r>
        <w:rPr>
          <w:rStyle w:val="addtext"/>
          <w:rFonts w:cs="Times New Roman"/>
          <w:rtl/>
          <w:lang w:bidi="ar-YE"/>
        </w:rPr>
        <w:t> = .16, </w:t>
      </w:r>
      <w:r>
        <w:rPr>
          <w:rStyle w:val="addtext"/>
          <w:i/>
          <w:iCs/>
        </w:rPr>
        <w:t>p</w:t>
      </w:r>
      <w:r>
        <w:rPr>
          <w:rStyle w:val="addtext"/>
          <w:rFonts w:cs="Times New Roman"/>
          <w:rtl/>
          <w:lang w:bidi="ar-YE"/>
        </w:rPr>
        <w:t xml:space="preserve"> &lt; .001. </w:t>
      </w:r>
      <w:r>
        <w:rPr>
          <w:rStyle w:val="addtext"/>
          <w:lang w:bidi="ar-YE"/>
        </w:rPr>
        <w:t>To further explore this significant interaction, slopes analysis was performed</w:t>
      </w:r>
      <w:r>
        <w:rPr>
          <w:rStyle w:val="addtext"/>
          <w:rFonts w:cs="Times New Roman"/>
          <w:rtl/>
          <w:lang w:bidi="ar-YE"/>
        </w:rPr>
        <w:t>. </w:t>
      </w:r>
      <w:r>
        <w:rPr>
          <w:rStyle w:val="addtext"/>
          <w:lang w:bidi="ar-YE"/>
        </w:rPr>
        <w:t>Step one of the regression model was significant</w:t>
      </w:r>
      <w:r>
        <w:rPr>
          <w:rStyle w:val="addtext"/>
          <w:rFonts w:cs="Times New Roman"/>
          <w:rtl/>
          <w:lang w:bidi="ar-YE"/>
        </w:rPr>
        <w:t>, </w:t>
      </w:r>
      <w:r>
        <w:rPr>
          <w:rStyle w:val="addtext"/>
          <w:i/>
          <w:iCs/>
        </w:rPr>
        <w:t>F</w:t>
      </w:r>
      <w:r>
        <w:rPr>
          <w:rStyle w:val="addtext"/>
        </w:rPr>
        <w:t>(1, 146) = 12.32, </w:t>
      </w:r>
      <w:r>
        <w:rPr>
          <w:rStyle w:val="addtext"/>
          <w:i/>
          <w:iCs/>
        </w:rPr>
        <w:t>p</w:t>
      </w:r>
      <w:r>
        <w:rPr>
          <w:rStyle w:val="addtext"/>
          <w:rFonts w:cs="Times New Roman"/>
          <w:rtl/>
          <w:lang w:bidi="ar-YE"/>
        </w:rPr>
        <w:t> &lt; .001, </w:t>
      </w:r>
      <w:r>
        <w:rPr>
          <w:rStyle w:val="addtext"/>
          <w:i/>
          <w:iCs/>
        </w:rPr>
        <w:t>R²</w:t>
      </w:r>
      <w:r>
        <w:rPr>
          <w:rStyle w:val="addtext"/>
          <w:rFonts w:cs="Times New Roman"/>
          <w:rtl/>
          <w:lang w:bidi="ar-YE"/>
        </w:rPr>
        <w:t xml:space="preserve"> = .20. </w:t>
      </w:r>
      <w:r>
        <w:rPr>
          <w:rStyle w:val="addtext"/>
          <w:lang w:bidi="ar-YE"/>
        </w:rPr>
        <w:t>The image-frame significantly predicted subjective norms</w:t>
      </w:r>
      <w:r>
        <w:rPr>
          <w:rStyle w:val="addtext"/>
          <w:rFonts w:cs="Times New Roman"/>
          <w:rtl/>
          <w:lang w:bidi="ar-YE"/>
        </w:rPr>
        <w:t xml:space="preserve"> (</w:t>
      </w:r>
      <w:r>
        <w:rPr>
          <w:rStyle w:val="addtext"/>
          <w:rFonts w:ascii="Times New Roman" w:hAnsi="Times New Roman" w:cs="Times New Roman"/>
          <w:rtl/>
          <w:lang w:bidi="ar-YE"/>
        </w:rPr>
        <w:t>β</w:t>
      </w:r>
      <w:r>
        <w:rPr>
          <w:rStyle w:val="addtext"/>
          <w:rFonts w:cs="Times New Roman"/>
          <w:rtl/>
          <w:lang w:bidi="ar-YE"/>
        </w:rPr>
        <w:t> = 0.55, </w:t>
      </w:r>
      <w:r>
        <w:rPr>
          <w:rStyle w:val="addtext"/>
          <w:i/>
          <w:iCs/>
        </w:rPr>
        <w:t>SE</w:t>
      </w:r>
      <w:r>
        <w:rPr>
          <w:rStyle w:val="addtext"/>
          <w:rFonts w:cs="Times New Roman"/>
          <w:rtl/>
          <w:lang w:bidi="ar-YE"/>
        </w:rPr>
        <w:t> = .07, </w:t>
      </w:r>
      <w:r>
        <w:rPr>
          <w:rStyle w:val="addtext"/>
          <w:i/>
          <w:iCs/>
        </w:rPr>
        <w:t>p</w:t>
      </w:r>
      <w:r>
        <w:rPr>
          <w:rStyle w:val="addtext"/>
          <w:rFonts w:cs="Times New Roman"/>
          <w:rtl/>
          <w:lang w:bidi="ar-YE"/>
        </w:rPr>
        <w:t xml:space="preserve"> &lt; .05) </w:t>
      </w:r>
      <w:r>
        <w:rPr>
          <w:rStyle w:val="addtext"/>
          <w:lang w:bidi="ar-YE"/>
        </w:rPr>
        <w:t>and exposure to image-frame was associated with a 0.55-degree increase in subjective norms. Step two of the regression model was significant</w:t>
      </w:r>
      <w:r>
        <w:rPr>
          <w:rStyle w:val="addtext"/>
          <w:rFonts w:cs="Times New Roman"/>
          <w:rtl/>
          <w:lang w:bidi="ar-YE"/>
        </w:rPr>
        <w:t>, </w:t>
      </w:r>
      <w:r>
        <w:rPr>
          <w:rStyle w:val="addtext"/>
          <w:i/>
          <w:iCs/>
        </w:rPr>
        <w:t>F</w:t>
      </w:r>
      <w:r>
        <w:rPr>
          <w:rStyle w:val="addtext"/>
        </w:rPr>
        <w:t>(2, 145) = 6.87, </w:t>
      </w:r>
      <w:r>
        <w:rPr>
          <w:rStyle w:val="addtext"/>
          <w:i/>
          <w:iCs/>
        </w:rPr>
        <w:t>p</w:t>
      </w:r>
      <w:r>
        <w:rPr>
          <w:rStyle w:val="addtext"/>
          <w:rFonts w:cs="Times New Roman"/>
          <w:rtl/>
          <w:lang w:bidi="ar-YE"/>
        </w:rPr>
        <w:t> &lt; 0.001, </w:t>
      </w:r>
      <w:r>
        <w:rPr>
          <w:rStyle w:val="addtext"/>
          <w:i/>
          <w:iCs/>
        </w:rPr>
        <w:t>R²</w:t>
      </w:r>
      <w:r>
        <w:rPr>
          <w:rStyle w:val="addtext"/>
          <w:rFonts w:cs="Times New Roman"/>
          <w:rtl/>
          <w:lang w:bidi="ar-YE"/>
        </w:rPr>
        <w:t xml:space="preserve"> = .24. </w:t>
      </w:r>
      <w:r>
        <w:rPr>
          <w:rStyle w:val="addtext"/>
          <w:lang w:bidi="ar-YE"/>
        </w:rPr>
        <w:t>Results showed statistically significant interaction between the image-frame and CIE</w:t>
      </w:r>
      <w:r>
        <w:rPr>
          <w:rStyle w:val="addtext"/>
          <w:rFonts w:cs="Times New Roman"/>
          <w:rtl/>
          <w:lang w:bidi="ar-YE"/>
        </w:rPr>
        <w:t xml:space="preserve"> (</w:t>
      </w:r>
      <w:r>
        <w:rPr>
          <w:rStyle w:val="addtext"/>
          <w:i/>
          <w:iCs/>
        </w:rPr>
        <w:t>p</w:t>
      </w:r>
      <w:r>
        <w:rPr>
          <w:rStyle w:val="addtext"/>
          <w:rFonts w:cs="Times New Roman"/>
          <w:rtl/>
          <w:lang w:bidi="ar-YE"/>
        </w:rPr>
        <w:t xml:space="preserve"> &lt; .001). </w:t>
      </w:r>
      <w:r>
        <w:rPr>
          <w:rStyle w:val="addtext"/>
          <w:lang w:bidi="ar-YE"/>
        </w:rPr>
        <w:t>As a result of this interaction, the image-frame showed greater influence on subjective norms</w:t>
      </w:r>
      <w:r>
        <w:rPr>
          <w:rStyle w:val="addtext"/>
          <w:rFonts w:cs="Times New Roman"/>
          <w:rtl/>
          <w:lang w:bidi="ar-YE"/>
        </w:rPr>
        <w:t xml:space="preserve"> (</w:t>
      </w:r>
      <w:r>
        <w:rPr>
          <w:rStyle w:val="addtext"/>
          <w:i/>
          <w:iCs/>
        </w:rPr>
        <w:t>B</w:t>
      </w:r>
      <w:r>
        <w:rPr>
          <w:rStyle w:val="addtext"/>
        </w:rPr>
        <w:t xml:space="preserve"> = 0.71, </w:t>
      </w:r>
      <w:r>
        <w:rPr>
          <w:rStyle w:val="addtext"/>
          <w:i/>
          <w:iCs/>
        </w:rPr>
        <w:t>SE</w:t>
      </w:r>
      <w:r>
        <w:rPr>
          <w:rStyle w:val="addtext"/>
        </w:rPr>
        <w:t xml:space="preserve"> = 0.17, </w:t>
      </w:r>
      <w:r>
        <w:rPr>
          <w:rStyle w:val="addtext"/>
          <w:i/>
          <w:iCs/>
        </w:rPr>
        <w:t>p</w:t>
      </w:r>
      <w:r>
        <w:rPr>
          <w:rStyle w:val="addtext"/>
        </w:rPr>
        <w:t xml:space="preserve"> &lt; 0.001) at high-level CIE 1-SD above the mean, while at low-level CIE 1-SD below the mean, the image-frame showed weaker influence (</w:t>
      </w:r>
      <w:r>
        <w:rPr>
          <w:rStyle w:val="addtext"/>
          <w:i/>
          <w:iCs/>
        </w:rPr>
        <w:t>B</w:t>
      </w:r>
      <w:r>
        <w:rPr>
          <w:rStyle w:val="addtext"/>
          <w:rFonts w:cs="Times New Roman"/>
          <w:rtl/>
          <w:lang w:bidi="ar-YE"/>
        </w:rPr>
        <w:t> = 0.44, </w:t>
      </w:r>
      <w:r>
        <w:rPr>
          <w:rStyle w:val="addtext"/>
          <w:i/>
          <w:iCs/>
        </w:rPr>
        <w:t>SE</w:t>
      </w:r>
      <w:r>
        <w:rPr>
          <w:rStyle w:val="addtext"/>
          <w:rFonts w:cs="Times New Roman"/>
          <w:rtl/>
          <w:lang w:bidi="ar-YE"/>
        </w:rPr>
        <w:t> = 0.17, </w:t>
      </w:r>
      <w:r>
        <w:rPr>
          <w:rStyle w:val="addtext"/>
          <w:i/>
          <w:iCs/>
        </w:rPr>
        <w:t>p</w:t>
      </w:r>
      <w:r>
        <w:rPr>
          <w:rStyle w:val="addtext"/>
          <w:rFonts w:cs="Times New Roman"/>
          <w:rtl/>
          <w:lang w:bidi="ar-YE"/>
        </w:rPr>
        <w:t xml:space="preserve"> &lt; 0.001). </w:t>
      </w:r>
      <w:r>
        <w:rPr>
          <w:rStyle w:val="addtext"/>
          <w:lang w:bidi="ar-YE"/>
        </w:rPr>
        <w:t>Such outcomes partially validate H</w:t>
      </w:r>
      <w:r>
        <w:rPr>
          <w:rStyle w:val="addtext"/>
          <w:vertAlign w:val="subscript"/>
        </w:rPr>
        <w:t>8</w:t>
      </w:r>
      <w:r>
        <w:rPr>
          <w:rStyle w:val="addtext"/>
          <w:rFonts w:cs="Times New Roman"/>
          <w:rtl/>
          <w:lang w:bidi="ar-YE"/>
        </w:rPr>
        <w:t> (</w:t>
      </w:r>
      <w:r>
        <w:rPr>
          <w:rStyle w:val="addtext"/>
          <w:lang w:bidi="ar-YE"/>
        </w:rPr>
        <w:t>CIE</w:t>
      </w:r>
      <w:r>
        <w:rPr>
          <w:rStyle w:val="addtext"/>
          <w:rFonts w:cs="Times New Roman"/>
          <w:rtl/>
          <w:lang w:bidi="ar-YE"/>
        </w:rPr>
        <w:t xml:space="preserve"> </w:t>
      </w:r>
      <w:r>
        <w:rPr>
          <w:rStyle w:val="addtext"/>
        </w:rPr>
        <w:t>leads to stronger influence of image-frame on subjective norms). CIA, on the other hand, established no significant moderating effect </w:t>
      </w:r>
      <w:r>
        <w:rPr>
          <w:rStyle w:val="addtext"/>
          <w:i/>
          <w:iCs/>
        </w:rPr>
        <w:t>R²</w:t>
      </w:r>
      <w:r>
        <w:rPr>
          <w:rStyle w:val="addtext"/>
          <w:rFonts w:cs="Times New Roman"/>
          <w:rtl/>
          <w:lang w:bidi="ar-YE"/>
        </w:rPr>
        <w:t> = .01, </w:t>
      </w:r>
      <w:r>
        <w:rPr>
          <w:rStyle w:val="addtext"/>
          <w:i/>
          <w:iCs/>
        </w:rPr>
        <w:t>p</w:t>
      </w:r>
      <w:r>
        <w:rPr>
          <w:rStyle w:val="addtext"/>
          <w:rFonts w:cs="Times New Roman"/>
          <w:rtl/>
          <w:lang w:bidi="ar-YE"/>
        </w:rPr>
        <w:t xml:space="preserve"> =.32 </w:t>
      </w:r>
      <w:r>
        <w:rPr>
          <w:rStyle w:val="addtext"/>
          <w:lang w:bidi="ar-YE"/>
        </w:rPr>
        <w:t>on goal frames influence on TPB factors, thus completely rejecting H</w:t>
      </w:r>
      <w:r>
        <w:rPr>
          <w:rStyle w:val="addtext"/>
          <w:vertAlign w:val="subscript"/>
        </w:rPr>
        <w:t>9</w:t>
      </w:r>
      <w:r>
        <w:rPr>
          <w:rStyle w:val="addtext"/>
        </w:rPr>
        <w:t>.</w:t>
      </w:r>
    </w:p>
    <w:p w14:paraId="281AB059" w14:textId="77777777" w:rsidR="00C2537A" w:rsidRDefault="00C2537A" w:rsidP="00C2537A">
      <w:pPr>
        <w:pStyle w:val="LSRSub1"/>
      </w:pPr>
      <w:r>
        <w:t>Discussion</w:t>
      </w:r>
    </w:p>
    <w:p w14:paraId="22EC1289" w14:textId="77777777" w:rsidR="00C2537A" w:rsidRDefault="00C2537A" w:rsidP="00C2537A">
      <w:pPr>
        <w:pStyle w:val="LSRBodyText"/>
        <w:rPr>
          <w:u w:color="FFFF00"/>
        </w:rPr>
      </w:pPr>
      <w:r>
        <w:rPr>
          <w:u w:color="FFFF00"/>
        </w:rPr>
        <w:t>In summary, this research adds to existing literature with its three significant findings: (1) It validates TPB in the context of PEB, specifically as it relates to reducing frequency of buying clothes; (2) it provides support for GFT and its utility towards shaping people’s intention towards a specific PEB; and (3) it establishes the moderating effect of the type of clothing involvement on the relationships between goal frames and TPB constructs. The succeeding discussions provide insights into the significant findings of this study.</w:t>
      </w:r>
    </w:p>
    <w:p w14:paraId="558FE131" w14:textId="77777777" w:rsidR="00C2537A" w:rsidRDefault="00C2537A" w:rsidP="00C2537A">
      <w:pPr>
        <w:pStyle w:val="LSRSub2"/>
        <w:suppressAutoHyphens/>
        <w:rPr>
          <w:u w:color="FFFF00"/>
        </w:rPr>
      </w:pPr>
      <w:r>
        <w:rPr>
          <w:u w:color="FFFF00"/>
        </w:rPr>
        <w:t xml:space="preserve">Applicability of TPB in Reducing Frequency of Buying Clothes </w:t>
      </w:r>
    </w:p>
    <w:p w14:paraId="0BBF0353" w14:textId="77777777" w:rsidR="00C2537A" w:rsidRDefault="00C2537A" w:rsidP="00C2537A">
      <w:pPr>
        <w:pStyle w:val="LSRBodyText"/>
        <w:rPr>
          <w:u w:color="FFFF00"/>
        </w:rPr>
      </w:pPr>
      <w:r>
        <w:rPr>
          <w:u w:color="FFFF00"/>
        </w:rPr>
        <w:t>The results support the TPB as it applies to PEB as they show that respondents’ attitudes, subjective norms, and PBC positively and significantly correlate to intention towards reducing the frequency of buying clothes. This means that the more positive is one’s attitude towards PEB, the more likely it is that one would reduce frequency of buying clothes. It appears too that the more people feel that other persons significant in their lives find PEB to be important, the more likely it is that they would try to buy fewer clothes. And finally, the more that people feel they have control over their PEB, the more likely would they lessen their frequency of buying clothes. The relationship of attitudes, subjective norms, and PBC to intention to reduce frequency of buying clothes then suggests that deliberate efforts may be necessary to influence consumers along these parameters.</w:t>
      </w:r>
    </w:p>
    <w:p w14:paraId="39EF378F" w14:textId="77777777" w:rsidR="00C2537A" w:rsidRDefault="00C2537A" w:rsidP="00C2537A">
      <w:pPr>
        <w:pStyle w:val="LSRSub2"/>
        <w:suppressAutoHyphens/>
        <w:rPr>
          <w:u w:color="FFFF00"/>
        </w:rPr>
      </w:pPr>
      <w:r>
        <w:rPr>
          <w:u w:color="FFFF00"/>
        </w:rPr>
        <w:t>Significant Influence of Environment-Frame on Attitude</w:t>
      </w:r>
    </w:p>
    <w:p w14:paraId="29332977" w14:textId="77777777" w:rsidR="00C2537A" w:rsidRDefault="00C2537A" w:rsidP="00C2537A">
      <w:pPr>
        <w:pStyle w:val="LSRBodyText"/>
        <w:rPr>
          <w:u w:color="FFFF00"/>
        </w:rPr>
      </w:pPr>
      <w:r>
        <w:rPr>
          <w:u w:color="FFFF00"/>
        </w:rPr>
        <w:t xml:space="preserve">As a normative goal, the environment-frame promoted that by purchasing fewer clothes, one can help minimize waste from having too many clothes that are not needed. This relationship is crucial as a positive attitude towards a particular behavior, arguably, has a longer-lasting effect. If a person feels that doing a certain activity is right, meaningful, and for the greater good, then greater zeal and more deliberate efforts to act upon it can be expected. Delivering a message supportive of environmental welfare would then be a concrete way to lead to PEB that is sustainable and enduring. However, the small effect size result may indicate that the strength of the association between the environmental frame and attitude may not be that strong. </w:t>
      </w:r>
    </w:p>
    <w:p w14:paraId="2ACA7CC5" w14:textId="77777777" w:rsidR="00C2537A" w:rsidRDefault="00C2537A" w:rsidP="00C2537A">
      <w:pPr>
        <w:pStyle w:val="LSRSub2"/>
        <w:suppressAutoHyphens/>
        <w:rPr>
          <w:u w:color="FFFF00"/>
        </w:rPr>
      </w:pPr>
      <w:r>
        <w:rPr>
          <w:u w:color="FFFF00"/>
        </w:rPr>
        <w:t>Significant Influence of Image-Frame and Environment-Frame on Subjective Norms</w:t>
      </w:r>
    </w:p>
    <w:p w14:paraId="3521506F" w14:textId="77777777" w:rsidR="00C2537A" w:rsidRDefault="00C2537A" w:rsidP="00C2537A">
      <w:pPr>
        <w:pStyle w:val="LSRBodyText"/>
        <w:rPr>
          <w:u w:color="FFFF00"/>
        </w:rPr>
      </w:pPr>
      <w:r>
        <w:rPr>
          <w:u w:color="FFFF00"/>
        </w:rPr>
        <w:t xml:space="preserve">The image-frame proposed that one can buy fewer clothes to benefit the environment and still look fashionable at the same time. The </w:t>
      </w:r>
      <w:r>
        <w:rPr>
          <w:i/>
          <w:iCs/>
          <w:u w:color="FFFF00"/>
        </w:rPr>
        <w:t>image-frame</w:t>
      </w:r>
      <w:r>
        <w:rPr>
          <w:u w:color="FFFF00"/>
        </w:rPr>
        <w:t xml:space="preserve"> has a significant influence on how participants give importance to what others think of them, or their </w:t>
      </w:r>
      <w:r>
        <w:rPr>
          <w:u w:color="FFFF00"/>
        </w:rPr>
        <w:lastRenderedPageBreak/>
        <w:t xml:space="preserve">subjective norms with a medium effect size.The message that PEB is consistent with being seen as fashionable may have made participants realize that showing environmental concern and responsibility is not inconsistent with being seen as fashionable. On another aspect, the </w:t>
      </w:r>
      <w:r>
        <w:rPr>
          <w:i/>
          <w:iCs/>
          <w:u w:color="FFFF00"/>
        </w:rPr>
        <w:t>environment-frame</w:t>
      </w:r>
      <w:r>
        <w:rPr>
          <w:u w:color="FFFF00"/>
        </w:rPr>
        <w:t xml:space="preserve"> conveying that purchasing clothes less frequently would minimize wastes, suggests that emphasizing the targeted PEB as a norm would work sufficiently since the result showed a significant influence with a medium effect size. In support of this argument, Huang (2016) suggested that encouraging PEB by showing it as highly socially accepted, such as through social media, prompts greater environmental actions and encourages consistency of these actions. </w:t>
      </w:r>
    </w:p>
    <w:p w14:paraId="5A177502" w14:textId="77777777" w:rsidR="00C2537A" w:rsidRDefault="00C2537A" w:rsidP="00C2537A">
      <w:pPr>
        <w:pStyle w:val="LSRSub2"/>
        <w:suppressAutoHyphens/>
        <w:rPr>
          <w:u w:color="FFFF00"/>
        </w:rPr>
      </w:pPr>
      <w:r>
        <w:rPr>
          <w:u w:color="FFFF00"/>
        </w:rPr>
        <w:t>Non-Significant Influence of Goal Frames on PBC</w:t>
      </w:r>
    </w:p>
    <w:p w14:paraId="50F0C0E4" w14:textId="77777777" w:rsidR="00C2537A" w:rsidRDefault="00C2537A" w:rsidP="00C2537A">
      <w:pPr>
        <w:pStyle w:val="LSRBodyText"/>
        <w:rPr>
          <w:u w:color="FFFF00"/>
        </w:rPr>
      </w:pPr>
      <w:r>
        <w:rPr>
          <w:u w:color="FFFF00"/>
        </w:rPr>
        <w:t>This result established that no goal frame significantly affected PBC. In the context of buying clothes, it means that PBC over frequency of buying clothes is not influenced by any of the goal frames. Related studies support such finding, wherein PBC was found to be influenced more by internal factors rather than externalities such as outside messages (Kidwell &amp; Jewell, 2003; Lee &amp; Park, 2007). Based on their research, shopping behavioral control, particularly for fashion products, was only significantly correlated with internal influences including self-mastery and mental health factors.</w:t>
      </w:r>
    </w:p>
    <w:p w14:paraId="3F24CBA3" w14:textId="77777777" w:rsidR="00C2537A" w:rsidRDefault="00C2537A" w:rsidP="00C2537A">
      <w:pPr>
        <w:pStyle w:val="LSRSub2"/>
        <w:suppressAutoHyphens/>
        <w:rPr>
          <w:u w:color="FFFF00"/>
        </w:rPr>
      </w:pPr>
      <w:r>
        <w:rPr>
          <w:u w:color="FFFF00"/>
        </w:rPr>
        <w:t>Non-Significant Influence of Any of the Goal Frames on Intention</w:t>
      </w:r>
    </w:p>
    <w:p w14:paraId="01A4F9C5" w14:textId="77777777" w:rsidR="00C2537A" w:rsidRDefault="00C2537A" w:rsidP="00C2537A">
      <w:pPr>
        <w:pStyle w:val="LSRBodyText"/>
        <w:rPr>
          <w:u w:color="FFFF00"/>
        </w:rPr>
      </w:pPr>
      <w:r>
        <w:rPr>
          <w:u w:color="FFFF00"/>
        </w:rPr>
        <w:t xml:space="preserve">Based on the results, goal frames did not directly affect the participants’ intention to perform the PEB. In reference to literature, the way by which goal frames were formulated may have something to do with this result. In this research, the frames highlighting goals achievement, including pleasure of shopping, image enhancement, and environmental protection, were all formulated with the purpose of promoting PEB. However, such positive goal frames can work less effectively compared to negative goal frames (conveying non-achievement of a goal) to influence people’s intention (Krishnamurthy, Carter, &amp; Blair, 2001). Furthermore, these findings also support TPB which establishes that influencing intention is not done directly but through the routes of attitudes, subjective norms, and PBC. </w:t>
      </w:r>
    </w:p>
    <w:p w14:paraId="310EADF8" w14:textId="77777777" w:rsidR="00C2537A" w:rsidRDefault="00C2537A" w:rsidP="00C2537A">
      <w:pPr>
        <w:pStyle w:val="LSRSub2"/>
        <w:suppressAutoHyphens/>
        <w:rPr>
          <w:u w:color="FFFF00"/>
        </w:rPr>
      </w:pPr>
      <w:r>
        <w:rPr>
          <w:spacing w:val="13"/>
          <w:u w:color="FFFF00"/>
        </w:rPr>
        <w:t>Moderating Effect of CIE on the Influence of Image-frame on Subjective Norms</w:t>
      </w:r>
    </w:p>
    <w:p w14:paraId="1B34CDCD" w14:textId="77777777" w:rsidR="00C2537A" w:rsidRDefault="00C2537A" w:rsidP="00C2537A">
      <w:pPr>
        <w:pStyle w:val="LSRBodyText"/>
        <w:rPr>
          <w:u w:color="FFFF00"/>
        </w:rPr>
      </w:pPr>
      <w:r>
        <w:rPr>
          <w:u w:color="FFFF00"/>
        </w:rPr>
        <w:t>Receiving a message that a PEB, particularly less frequent buying of clothes, would not be inconsistent with having a fashionable image, encourages the intention towards that PEB as a form of conformance to other people’s expectations. Results show that if a person’s clothing involvement is for enjoyment, the more likely would that person link the purchase of clothes to what other people think. It would indicate that the enjoyment of shopping does not necessarily translate to buying more clothes but would translate perhaps to more discerning purchases that would be consistent with the expectations of others. This finding is particularly interesting as it challenges the common impression that people who enjoy shopping would quite likely purchase clothes more often. It seems that clothing involvement as a form of enjoyable activity would not be inconsistent with less frequent purchase of clothes for environmental reasons.</w:t>
      </w:r>
    </w:p>
    <w:p w14:paraId="53C7F41F" w14:textId="77777777" w:rsidR="00C2537A" w:rsidRDefault="00C2537A" w:rsidP="00C2537A">
      <w:pPr>
        <w:pStyle w:val="LSRSub2"/>
        <w:suppressAutoHyphens/>
        <w:rPr>
          <w:u w:color="FFFF00"/>
        </w:rPr>
      </w:pPr>
      <w:r>
        <w:rPr>
          <w:u w:color="FFFF00"/>
        </w:rPr>
        <w:t>No Moderating Effect of CIA on Goal Frames Influence on TPB Constructs</w:t>
      </w:r>
    </w:p>
    <w:p w14:paraId="38ED25C3" w14:textId="77777777" w:rsidR="00C2537A" w:rsidRDefault="00C2537A" w:rsidP="00C2537A">
      <w:pPr>
        <w:pStyle w:val="LSRBodyText"/>
        <w:rPr>
          <w:u w:color="FFFF00"/>
        </w:rPr>
      </w:pPr>
      <w:r>
        <w:rPr>
          <w:u w:color="FFFF00"/>
        </w:rPr>
        <w:t xml:space="preserve">CIA was hypothesized as having a moderating effect on goal frames’ influence on attitude, subjective norms, and PBC. However, findings proved otherwise. This means that the relationship of these three constructs with the intention of buying less clothes does not depend on clothing involvement that is image-related. This result can be seen as surprising given that the image-frame significantly influenced subjective norms. It can be surmised, however, that CIA may relate more to one’s image in terms of self-expression or as a projection of social status and, thus, have little influence on one’s intention to perform PEB. </w:t>
      </w:r>
    </w:p>
    <w:p w14:paraId="7CCE798F" w14:textId="77777777" w:rsidR="00C2537A" w:rsidRDefault="00C2537A" w:rsidP="00C2537A">
      <w:pPr>
        <w:pStyle w:val="LSRSub2"/>
        <w:suppressAutoHyphens/>
        <w:rPr>
          <w:u w:color="FFFF00"/>
        </w:rPr>
      </w:pPr>
      <w:r>
        <w:rPr>
          <w:u w:color="FFFF00"/>
        </w:rPr>
        <w:t>Managerial Implications</w:t>
      </w:r>
    </w:p>
    <w:p w14:paraId="181A6D58" w14:textId="77777777" w:rsidR="00C2537A" w:rsidRDefault="00C2537A" w:rsidP="00C2537A">
      <w:pPr>
        <w:pStyle w:val="LSRBodyText"/>
        <w:rPr>
          <w:u w:color="FFFF00"/>
        </w:rPr>
      </w:pPr>
      <w:r>
        <w:rPr>
          <w:u w:color="FFFF00"/>
        </w:rPr>
        <w:t xml:space="preserve">Given adverse environmental consequences of fast-fashion, this study suggests that messages, when associated with consumers’ goals on fashion, could be influential in moving them towards reducing their frequency of purchase for clothes. Among all the message frames studied, an image-frame could more effectively influence people to lessen frequency of clothing purchase given its effect size relative to subjective norms. Such communication route may be the most appropriate when talking to younger people who are the biggest purveyors of fast fashion and who value what other people think of their behaviour. The image-framed message would perhaps be even more effective for young people who consider fashion as one of the considerations </w:t>
      </w:r>
      <w:r>
        <w:rPr>
          <w:u w:color="FFFF00"/>
        </w:rPr>
        <w:lastRenderedPageBreak/>
        <w:t>in classifying people on a social level. Generally, when people believe that they will improve their image, they will likely act pro-environmentally. In addition, it appears that focusing on young people whose clothing involvement is for enjoyment may further spur efforts towards decreasing clothing purchases.</w:t>
      </w:r>
    </w:p>
    <w:p w14:paraId="48E18F54" w14:textId="77777777" w:rsidR="00C2537A" w:rsidRDefault="00C2537A" w:rsidP="00C2537A">
      <w:pPr>
        <w:pStyle w:val="LSRBodyText"/>
        <w:rPr>
          <w:u w:color="FFFF00"/>
        </w:rPr>
      </w:pPr>
      <w:r>
        <w:rPr>
          <w:u w:color="FFFF00"/>
        </w:rPr>
        <w:t xml:space="preserve">From a different perspective, it can be argued that awareness of the effect of fast fashion on the environment is not yet as salient in the minds of consumers as plastic consumption or waste recycling (Ozdamar-Ertekin, 2017). Awareness can therefore be generated through an environment-frame that clearly communicates the negative environmental impact of fast fashion. This is important as this kind of message is the only frame that influenced attitude and could be an effective way to communicate to consumers who have the ability and freedom to shift into more sustainable clothing purchase habits through reduced purchases. A change in attitude towards frequent purchases of clothes is expected to have a longer-lasting effect on the person’s purchase behavior. Furthermore, use of an environmental frame would not just potentially influence attitude but could also be used to influence subjective norms. An environmental message could have a strong impression on the youth who are influenced by their significant others’ perception of the environment. </w:t>
      </w:r>
    </w:p>
    <w:p w14:paraId="10445280" w14:textId="77777777" w:rsidR="00C2537A" w:rsidRDefault="00C2537A" w:rsidP="00C2537A">
      <w:pPr>
        <w:pStyle w:val="LSRBodyText"/>
        <w:rPr>
          <w:u w:color="FFFF00"/>
        </w:rPr>
      </w:pPr>
      <w:r>
        <w:rPr>
          <w:u w:color="FFFF00"/>
        </w:rPr>
        <w:t>Conclusively, communication through goal frames is pivotal in influencing people to think of the environment in terms of clothing purchase considerations. It is hoped that these findings could be useful for green marketing efforts as a starting point on what messages can be used to help drive down demand for fast fashion.</w:t>
      </w:r>
    </w:p>
    <w:p w14:paraId="281DA8D5" w14:textId="77777777" w:rsidR="00C2537A" w:rsidRDefault="00C2537A" w:rsidP="00C2537A">
      <w:pPr>
        <w:pStyle w:val="LSRSub2"/>
        <w:suppressAutoHyphens/>
        <w:rPr>
          <w:u w:color="FFFF00"/>
        </w:rPr>
      </w:pPr>
      <w:r>
        <w:rPr>
          <w:u w:color="FFFF00"/>
        </w:rPr>
        <w:t>Limitations and Areas for Future Research</w:t>
      </w:r>
    </w:p>
    <w:p w14:paraId="14E2ACED" w14:textId="77777777" w:rsidR="00C2537A" w:rsidRDefault="00C2537A" w:rsidP="00C2537A">
      <w:pPr>
        <w:pStyle w:val="LSRBodyText"/>
        <w:rPr>
          <w:u w:color="FFFF00"/>
        </w:rPr>
      </w:pPr>
      <w:r>
        <w:rPr>
          <w:u w:color="FFFF00"/>
        </w:rPr>
        <w:t>The current study only includes young female workers and, as such, cannot be representative of the total population. The correlation values of attitude, subjective norms, and PBC with intention may be inflated because of shared method variance, given that measures for all the TPB constructs were derived from the same questionnaire. The cross-sectional nature of these relationships is also a limitation. Furthermore, this study can only help predict participants’ intention to reduce their clothing purchases but not the actual behavior of buying less clothes. Moreover, this study only attempts to understand the environmental challenges of fast-fashion from consumers’ perspectives without considering manufacturers’ considerations. For future studies, researchers can look at both manufacturers’ environmental and social considerations, particularly ethical labor practices. Goal-framed messages on pleasure, image, and environmental protection could also be tested for difference between traditional and online shopping. Future research may also consider other goals depending on the desired PEB and target population, and/or expand study coverage to respondents from other age brackets and gender classifications.</w:t>
      </w:r>
    </w:p>
    <w:p w14:paraId="5710C6C1" w14:textId="77777777" w:rsidR="00C2537A" w:rsidRDefault="00C2537A" w:rsidP="00C2537A">
      <w:pPr>
        <w:pStyle w:val="LSRSub1"/>
      </w:pPr>
      <w:r>
        <w:t>References</w:t>
      </w:r>
    </w:p>
    <w:p w14:paraId="39A5BEF8" w14:textId="77777777" w:rsidR="00C2537A" w:rsidRDefault="00C2537A" w:rsidP="00C2537A">
      <w:pPr>
        <w:pStyle w:val="LSRReferences"/>
        <w:rPr>
          <w:u w:color="FFFF00"/>
        </w:rPr>
      </w:pPr>
      <w:r>
        <w:rPr>
          <w:u w:color="FFFF00"/>
        </w:rPr>
        <w:t xml:space="preserve">Ajzen, I. 1991. The theory of planned behavior. </w:t>
      </w:r>
      <w:r>
        <w:rPr>
          <w:i/>
          <w:iCs/>
          <w:u w:color="FFFF00"/>
        </w:rPr>
        <w:t>Organizational Behavior and Human Decision Processes,</w:t>
      </w:r>
      <w:r>
        <w:rPr>
          <w:u w:color="FFFF00"/>
        </w:rPr>
        <w:t xml:space="preserve"> 50(2): 179–211.</w:t>
      </w:r>
    </w:p>
    <w:p w14:paraId="269BF64E" w14:textId="77777777" w:rsidR="00C2537A" w:rsidRDefault="00C2537A" w:rsidP="00C2537A">
      <w:pPr>
        <w:pStyle w:val="LSRReferences"/>
        <w:rPr>
          <w:u w:color="FFFF00"/>
        </w:rPr>
      </w:pPr>
      <w:r>
        <w:rPr>
          <w:u w:color="FFFF00"/>
        </w:rPr>
        <w:t>Atkinson, A. B., &amp; Brandolini, A. 2013. On the identification of the middle class. In J. C. Gornick &amp; M. Ja</w:t>
      </w:r>
      <w:r>
        <w:rPr>
          <w:rFonts w:ascii="Times New Roman" w:hAnsi="Times New Roman" w:cs="Times New Roman"/>
          <w:u w:color="FFFF00"/>
        </w:rPr>
        <w:t>̈</w:t>
      </w:r>
      <w:r>
        <w:rPr>
          <w:u w:color="FFFF00"/>
        </w:rPr>
        <w:t xml:space="preserve">ntti (Eds.), </w:t>
      </w:r>
      <w:r>
        <w:rPr>
          <w:i/>
          <w:iCs/>
          <w:u w:color="FFFF00"/>
        </w:rPr>
        <w:t>Income inequality: Economic disparities and the middle class in affluent countries:</w:t>
      </w:r>
      <w:r>
        <w:rPr>
          <w:u w:color="FFFF00"/>
        </w:rPr>
        <w:t xml:space="preserve"> 77–100. Stanford, CA: Stanford University Press.</w:t>
      </w:r>
    </w:p>
    <w:p w14:paraId="4844C961" w14:textId="77777777" w:rsidR="00C2537A" w:rsidRDefault="00C2537A" w:rsidP="00C2537A">
      <w:pPr>
        <w:pStyle w:val="LSRReferences"/>
        <w:rPr>
          <w:u w:color="FFFF00"/>
        </w:rPr>
      </w:pPr>
      <w:r>
        <w:rPr>
          <w:u w:color="FFFF00"/>
        </w:rPr>
        <w:t xml:space="preserve">Bianchi, C., &amp; Birtwistle, G. 2012. Consumer clothing disposal behaviour: A comparative study. </w:t>
      </w:r>
      <w:r>
        <w:rPr>
          <w:i/>
          <w:iCs/>
          <w:u w:color="FFFF00"/>
        </w:rPr>
        <w:t>International Journal of Consumer Studies,</w:t>
      </w:r>
      <w:r>
        <w:rPr>
          <w:u w:color="FFFF00"/>
        </w:rPr>
        <w:t xml:space="preserve"> 36(3): 335–341.</w:t>
      </w:r>
    </w:p>
    <w:p w14:paraId="11EE6D2D" w14:textId="77777777" w:rsidR="00C2537A" w:rsidRDefault="00C2537A" w:rsidP="00C2537A">
      <w:pPr>
        <w:pStyle w:val="LSRReferences"/>
        <w:rPr>
          <w:u w:color="FFFF00"/>
        </w:rPr>
      </w:pPr>
      <w:r>
        <w:rPr>
          <w:u w:color="FFFF00"/>
        </w:rPr>
        <w:t xml:space="preserve">Bolderdijk, J., Gorsira, M., Keizer, K., &amp; Steg, L. 2013. Values determine the (in)effectiveness of informational interventions in promoting pro-environmental behavior. </w:t>
      </w:r>
      <w:r>
        <w:rPr>
          <w:i/>
          <w:iCs/>
          <w:u w:color="FFFF00"/>
        </w:rPr>
        <w:t>PLoS ONE,</w:t>
      </w:r>
      <w:r>
        <w:rPr>
          <w:u w:color="FFFF00"/>
        </w:rPr>
        <w:t xml:space="preserve"> 8(12): e83911.</w:t>
      </w:r>
    </w:p>
    <w:p w14:paraId="02DF1026" w14:textId="77777777" w:rsidR="00C2537A" w:rsidRDefault="00C2537A" w:rsidP="00C2537A">
      <w:pPr>
        <w:pStyle w:val="LSRReferences"/>
        <w:rPr>
          <w:u w:color="FFFF00"/>
        </w:rPr>
      </w:pPr>
      <w:r>
        <w:rPr>
          <w:u w:color="FFFF00"/>
        </w:rPr>
        <w:t xml:space="preserve">Boström, M., &amp; Micheletti, M. 2016. Introducing the sustainability challenge of textiles and clothing. </w:t>
      </w:r>
      <w:r>
        <w:rPr>
          <w:i/>
          <w:iCs/>
          <w:u w:color="FFFF00"/>
        </w:rPr>
        <w:t>Journal of Consumer Policy,</w:t>
      </w:r>
      <w:r>
        <w:rPr>
          <w:u w:color="FFFF00"/>
        </w:rPr>
        <w:t xml:space="preserve"> 39(4): 367–375.</w:t>
      </w:r>
    </w:p>
    <w:p w14:paraId="427B2924" w14:textId="77777777" w:rsidR="00C2537A" w:rsidRDefault="00C2537A" w:rsidP="00C2537A">
      <w:pPr>
        <w:pStyle w:val="LSRReferences"/>
        <w:rPr>
          <w:u w:color="FFFF00"/>
        </w:rPr>
      </w:pPr>
      <w:r>
        <w:rPr>
          <w:u w:color="FFFF00"/>
        </w:rPr>
        <w:t>Botti, S., &amp; McGill, A. L. 2011. The locus of choice: Personal causality and satisfaction with hedonic and utilitarian decisions. </w:t>
      </w:r>
      <w:r>
        <w:rPr>
          <w:i/>
          <w:iCs/>
          <w:u w:color="FFFF00"/>
        </w:rPr>
        <w:t>Journal of Consumer Research,</w:t>
      </w:r>
      <w:r>
        <w:rPr>
          <w:rFonts w:cs="Times New Roman"/>
          <w:u w:color="FFFF00"/>
          <w:rtl/>
          <w:lang w:bidi="ar-YE"/>
        </w:rPr>
        <w:t> </w:t>
      </w:r>
      <w:r>
        <w:rPr>
          <w:u w:color="FFFF00"/>
        </w:rPr>
        <w:t>37(6): 1065–1078.</w:t>
      </w:r>
    </w:p>
    <w:p w14:paraId="09E631C9" w14:textId="77777777" w:rsidR="00C2537A" w:rsidRDefault="00C2537A" w:rsidP="00C2537A">
      <w:pPr>
        <w:pStyle w:val="LSRReferences"/>
        <w:rPr>
          <w:u w:color="FFFF00"/>
        </w:rPr>
      </w:pPr>
      <w:r>
        <w:rPr>
          <w:u w:color="FFFF00"/>
        </w:rPr>
        <w:lastRenderedPageBreak/>
        <w:t xml:space="preserve">Cataldi, C., Dickson, M., &amp; Grover, C. 2017. Slow fashion: Tailoring a strategic approach for sustainability. In M. A. Gardetti &amp; A. L. Torres (Eds.), </w:t>
      </w:r>
      <w:r>
        <w:rPr>
          <w:i/>
          <w:iCs/>
          <w:u w:color="FFFF00"/>
        </w:rPr>
        <w:t>Sustainability in fashion and textiles:</w:t>
      </w:r>
      <w:r>
        <w:rPr>
          <w:u w:color="FFFF00"/>
        </w:rPr>
        <w:t xml:space="preserve"> 22–46. London/New York: Routledge. </w:t>
      </w:r>
    </w:p>
    <w:p w14:paraId="5F109F1E" w14:textId="77777777" w:rsidR="00C2537A" w:rsidRDefault="00C2537A" w:rsidP="00C2537A">
      <w:pPr>
        <w:pStyle w:val="LSRReferences"/>
        <w:rPr>
          <w:u w:color="FFFF00"/>
        </w:rPr>
      </w:pPr>
      <w:r>
        <w:rPr>
          <w:u w:color="FFFF00"/>
        </w:rPr>
        <w:t xml:space="preserve">Chan, K. 1998. Mass communication and pro-environmental behaviour: Waste recycling in Hong Kong. </w:t>
      </w:r>
      <w:r>
        <w:rPr>
          <w:i/>
          <w:iCs/>
          <w:u w:color="FFFF00"/>
        </w:rPr>
        <w:t>Journal of Environmental Management,</w:t>
      </w:r>
      <w:r>
        <w:rPr>
          <w:u w:color="FFFF00"/>
        </w:rPr>
        <w:t xml:space="preserve"> 52(4): 317–325.</w:t>
      </w:r>
    </w:p>
    <w:p w14:paraId="1BB53D75" w14:textId="77777777" w:rsidR="00C2537A" w:rsidRDefault="00C2537A" w:rsidP="00C2537A">
      <w:pPr>
        <w:pStyle w:val="LSRReferences"/>
        <w:rPr>
          <w:u w:color="FFFF00"/>
        </w:rPr>
      </w:pPr>
      <w:r>
        <w:rPr>
          <w:u w:color="FFFF00"/>
        </w:rPr>
        <w:t xml:space="preserve">Chen, M. F., &amp; Tung, P. J. 2014. Developing an extended Theory of Planned Behavior model to predict consumers’ intention to visit green hotels. </w:t>
      </w:r>
      <w:r>
        <w:rPr>
          <w:i/>
          <w:iCs/>
          <w:u w:color="FFFF00"/>
        </w:rPr>
        <w:t>International Journal of Hospitality Management,</w:t>
      </w:r>
      <w:r>
        <w:rPr>
          <w:u w:color="FFFF00"/>
        </w:rPr>
        <w:t xml:space="preserve"> 36: 221–230.</w:t>
      </w:r>
    </w:p>
    <w:p w14:paraId="13037923" w14:textId="77777777" w:rsidR="00C2537A" w:rsidRDefault="00C2537A" w:rsidP="00C2537A">
      <w:pPr>
        <w:pStyle w:val="LSRReferences"/>
        <w:rPr>
          <w:u w:color="FFFF00"/>
        </w:rPr>
      </w:pPr>
      <w:r>
        <w:rPr>
          <w:u w:color="FFFF00"/>
        </w:rPr>
        <w:t xml:space="preserve">Chen-Yu, J. H., &amp; Seock, Y. K. 2002. Adolescents’ clothing purchase motivations, information sources, and store selection criteria: A comparison of male/female and impulse/nonimpulse shoppers. </w:t>
      </w:r>
      <w:r>
        <w:rPr>
          <w:i/>
          <w:iCs/>
          <w:u w:color="FFFF00"/>
        </w:rPr>
        <w:t>Family and Consumer Sciences Research Journal,</w:t>
      </w:r>
      <w:r>
        <w:rPr>
          <w:u w:color="FFFF00"/>
        </w:rPr>
        <w:t xml:space="preserve"> 31(1): 50–77.</w:t>
      </w:r>
    </w:p>
    <w:p w14:paraId="074B0012" w14:textId="77777777" w:rsidR="00C2537A" w:rsidRDefault="00C2537A" w:rsidP="00C2537A">
      <w:pPr>
        <w:pStyle w:val="LSRReferences"/>
        <w:rPr>
          <w:u w:color="FFFF00"/>
        </w:rPr>
      </w:pPr>
      <w:r>
        <w:rPr>
          <w:u w:color="FFFF00"/>
        </w:rPr>
        <w:t xml:space="preserve">Chong, D., &amp; Druckman, J. N. 2007. Framing theory. </w:t>
      </w:r>
      <w:r>
        <w:rPr>
          <w:i/>
          <w:iCs/>
          <w:u w:color="FFFF00"/>
        </w:rPr>
        <w:t>Annual Review of Political Science,</w:t>
      </w:r>
      <w:r>
        <w:rPr>
          <w:u w:color="FFFF00"/>
        </w:rPr>
        <w:t xml:space="preserve"> 10: 103–126.</w:t>
      </w:r>
    </w:p>
    <w:p w14:paraId="634E6989" w14:textId="77777777" w:rsidR="00C2537A" w:rsidRDefault="00C2537A" w:rsidP="00C2537A">
      <w:pPr>
        <w:pStyle w:val="LSRReferences"/>
        <w:rPr>
          <w:u w:color="FFFF00"/>
        </w:rPr>
      </w:pPr>
      <w:r>
        <w:rPr>
          <w:u w:color="FFFF00"/>
        </w:rPr>
        <w:t xml:space="preserve">Claudio, L. 2007. Waste couture: Environmental impact of the clothing industry. </w:t>
      </w:r>
      <w:r>
        <w:rPr>
          <w:i/>
          <w:iCs/>
          <w:u w:color="FFFF00"/>
        </w:rPr>
        <w:t>Environmental Health Perspectives,</w:t>
      </w:r>
      <w:r>
        <w:rPr>
          <w:u w:color="FFFF00"/>
        </w:rPr>
        <w:t xml:space="preserve"> 115(9): 449–454.</w:t>
      </w:r>
    </w:p>
    <w:p w14:paraId="5233930C" w14:textId="77777777" w:rsidR="00C2537A" w:rsidRDefault="00C2537A" w:rsidP="00C2537A">
      <w:pPr>
        <w:pStyle w:val="LSRReferences"/>
        <w:rPr>
          <w:u w:color="FFFF00"/>
        </w:rPr>
      </w:pPr>
      <w:r>
        <w:rPr>
          <w:u w:color="FFFF00"/>
        </w:rPr>
        <w:t xml:space="preserve">Cox, J., &amp; Dittmar, H. 1995. The functions of clothes and clothing (dis) satisfaction: A gender analysis among British students. </w:t>
      </w:r>
      <w:r>
        <w:rPr>
          <w:i/>
          <w:iCs/>
          <w:u w:color="FFFF00"/>
        </w:rPr>
        <w:t>Journal of Consumer Policy,</w:t>
      </w:r>
      <w:r>
        <w:rPr>
          <w:u w:color="FFFF00"/>
        </w:rPr>
        <w:t xml:space="preserve"> 18(2): 237–265.</w:t>
      </w:r>
    </w:p>
    <w:p w14:paraId="1F9D0AE1" w14:textId="77777777" w:rsidR="00C2537A" w:rsidRDefault="00C2537A" w:rsidP="00C2537A">
      <w:pPr>
        <w:pStyle w:val="LSRReferences"/>
        <w:rPr>
          <w:u w:color="FFFF00"/>
        </w:rPr>
      </w:pPr>
      <w:r>
        <w:rPr>
          <w:u w:color="FFFF00"/>
        </w:rPr>
        <w:t xml:space="preserve">Crewe, L., &amp; Davenport, E. 1992. The puppet show: Changing buyer-supplier relationships within clothing retailing. </w:t>
      </w:r>
      <w:r>
        <w:rPr>
          <w:i/>
          <w:iCs/>
          <w:u w:color="FFFF00"/>
        </w:rPr>
        <w:t>Transactions of the Institute of British Geographers,</w:t>
      </w:r>
      <w:r>
        <w:rPr>
          <w:u w:color="FFFF00"/>
        </w:rPr>
        <w:t xml:space="preserve"> 17(2): 183–197.</w:t>
      </w:r>
    </w:p>
    <w:p w14:paraId="66B71335" w14:textId="77777777" w:rsidR="00C2537A" w:rsidRDefault="00C2537A" w:rsidP="00C2537A">
      <w:pPr>
        <w:pStyle w:val="LSRReferences"/>
        <w:rPr>
          <w:u w:color="FFFF00"/>
        </w:rPr>
      </w:pPr>
      <w:r>
        <w:rPr>
          <w:u w:color="FFFF00"/>
        </w:rPr>
        <w:t xml:space="preserve">Crowne, D. P., &amp; Marlowe, D. 1960. A new scale of social desirability independent of psychopathology. </w:t>
      </w:r>
      <w:r>
        <w:rPr>
          <w:i/>
          <w:iCs/>
          <w:u w:color="FFFF00"/>
        </w:rPr>
        <w:t>Journal of Consulting Psychology,</w:t>
      </w:r>
      <w:r>
        <w:rPr>
          <w:u w:color="FFFF00"/>
        </w:rPr>
        <w:t xml:space="preserve"> 24(4): 349–354.</w:t>
      </w:r>
    </w:p>
    <w:p w14:paraId="1868BE4F" w14:textId="77777777" w:rsidR="00C2537A" w:rsidRDefault="00C2537A" w:rsidP="00C2537A">
      <w:pPr>
        <w:pStyle w:val="LSRReferences"/>
        <w:rPr>
          <w:u w:color="FFFF00"/>
        </w:rPr>
      </w:pPr>
      <w:r>
        <w:rPr>
          <w:u w:color="FFFF00"/>
        </w:rPr>
        <w:t xml:space="preserve">Etienne, J. 2011. Compliance theory: A goal framing approach. </w:t>
      </w:r>
      <w:r>
        <w:rPr>
          <w:i/>
          <w:iCs/>
          <w:u w:color="FFFF00"/>
        </w:rPr>
        <w:t>Law &amp; Policy,</w:t>
      </w:r>
      <w:r>
        <w:rPr>
          <w:u w:color="FFFF00"/>
        </w:rPr>
        <w:t xml:space="preserve"> 33(3): 305–333.</w:t>
      </w:r>
    </w:p>
    <w:p w14:paraId="05599F50" w14:textId="77777777" w:rsidR="00C2537A" w:rsidRDefault="00C2537A" w:rsidP="00C2537A">
      <w:pPr>
        <w:pStyle w:val="LSRReferences"/>
        <w:rPr>
          <w:u w:color="FFFF00"/>
        </w:rPr>
      </w:pPr>
      <w:r>
        <w:rPr>
          <w:u w:color="FFFF00"/>
        </w:rPr>
        <w:t xml:space="preserve">Fernie, J., &amp; Sparks, L. (Eds.). 2004. </w:t>
      </w:r>
      <w:r>
        <w:rPr>
          <w:i/>
          <w:iCs/>
          <w:u w:color="FFFF00"/>
        </w:rPr>
        <w:t>Logistics and retail management: Insights into current practice and trends from leading experts.</w:t>
      </w:r>
      <w:r>
        <w:rPr>
          <w:u w:color="FFFF00"/>
        </w:rPr>
        <w:t xml:space="preserve"> London: Kogan Page Publishers.</w:t>
      </w:r>
    </w:p>
    <w:p w14:paraId="5A4185E5" w14:textId="77777777" w:rsidR="00C2537A" w:rsidRDefault="00C2537A" w:rsidP="00C2537A">
      <w:pPr>
        <w:pStyle w:val="LSRReferences"/>
        <w:rPr>
          <w:u w:color="FFFF00"/>
        </w:rPr>
      </w:pPr>
      <w:r>
        <w:rPr>
          <w:u w:color="FFFF00"/>
        </w:rPr>
        <w:t xml:space="preserve">Gifford, R., &amp; Nilsson, A. 2014. Personal and social factors that influence pro-environmental concern and behaviour: A review. </w:t>
      </w:r>
      <w:r>
        <w:rPr>
          <w:i/>
          <w:iCs/>
          <w:u w:color="FFFF00"/>
        </w:rPr>
        <w:t>International Journal of Psychology,</w:t>
      </w:r>
      <w:r>
        <w:rPr>
          <w:u w:color="FFFF00"/>
        </w:rPr>
        <w:t xml:space="preserve"> 49(3): 141–157.</w:t>
      </w:r>
    </w:p>
    <w:p w14:paraId="1EBA871F" w14:textId="77777777" w:rsidR="00C2537A" w:rsidRDefault="00C2537A" w:rsidP="00C2537A">
      <w:pPr>
        <w:pStyle w:val="LSRReferences"/>
        <w:rPr>
          <w:u w:color="FFFF00"/>
        </w:rPr>
      </w:pPr>
      <w:r>
        <w:rPr>
          <w:u w:color="FFFF00"/>
        </w:rPr>
        <w:t>Gwozdz, W., Nielsen, K. S., &amp; Müller, T. 2017. An environmental perspective on clothing consumption: Consumer segments and their behavioral patterns. </w:t>
      </w:r>
      <w:r>
        <w:rPr>
          <w:i/>
          <w:iCs/>
          <w:u w:color="FFFF00"/>
        </w:rPr>
        <w:t>Sustainability,</w:t>
      </w:r>
      <w:r>
        <w:rPr>
          <w:rFonts w:cs="Times New Roman"/>
          <w:u w:color="FFFF00"/>
          <w:rtl/>
          <w:lang w:bidi="ar-YE"/>
        </w:rPr>
        <w:t> </w:t>
      </w:r>
      <w:r>
        <w:rPr>
          <w:u w:color="FFFF00"/>
        </w:rPr>
        <w:t>9(5): 762.</w:t>
      </w:r>
    </w:p>
    <w:p w14:paraId="74DE7D6F" w14:textId="77777777" w:rsidR="00C2537A" w:rsidRDefault="00C2537A" w:rsidP="00C2537A">
      <w:pPr>
        <w:pStyle w:val="LSRReferences"/>
        <w:rPr>
          <w:u w:color="FFFF00"/>
        </w:rPr>
      </w:pPr>
      <w:r>
        <w:rPr>
          <w:u w:color="FFFF00"/>
        </w:rPr>
        <w:t xml:space="preserve">Hillhouse, J. J., Turrisi, R., &amp; Kastner, M. 2000. Modeling tanning salon behavioral tendencies using appearance motivation, self-monitoring and the Theory of Planned Behavior. </w:t>
      </w:r>
      <w:r>
        <w:rPr>
          <w:i/>
          <w:iCs/>
          <w:u w:color="FFFF00"/>
        </w:rPr>
        <w:t>Health Education Research,</w:t>
      </w:r>
      <w:r>
        <w:rPr>
          <w:rFonts w:cs="Times New Roman"/>
          <w:u w:color="FFFF00"/>
          <w:rtl/>
          <w:lang w:bidi="ar-YE"/>
        </w:rPr>
        <w:t> </w:t>
      </w:r>
      <w:r>
        <w:rPr>
          <w:u w:color="FFFF00"/>
        </w:rPr>
        <w:t>15(4): 405–414.</w:t>
      </w:r>
    </w:p>
    <w:p w14:paraId="167F0EFA" w14:textId="77777777" w:rsidR="00C2537A" w:rsidRDefault="00C2537A" w:rsidP="00C2537A">
      <w:pPr>
        <w:pStyle w:val="LSRReferences"/>
        <w:rPr>
          <w:u w:color="FFFF00"/>
        </w:rPr>
      </w:pPr>
      <w:r>
        <w:rPr>
          <w:u w:color="FFFF00"/>
        </w:rPr>
        <w:t xml:space="preserve">Holt, T. 2009. Is the time right for Slow Fashion? </w:t>
      </w:r>
      <w:r>
        <w:rPr>
          <w:i/>
          <w:iCs/>
          <w:u w:color="FFFF00"/>
        </w:rPr>
        <w:t>The Christian Science Monitor,</w:t>
      </w:r>
      <w:r>
        <w:rPr>
          <w:u w:color="FFFF00"/>
        </w:rPr>
        <w:t xml:space="preserve"> February 10. Available at https://www.csmonitor.com/The-Culture/2009/0210/p17s01-lign.html.</w:t>
      </w:r>
    </w:p>
    <w:p w14:paraId="236E45D8" w14:textId="77777777" w:rsidR="00C2537A" w:rsidRDefault="00C2537A" w:rsidP="00C2537A">
      <w:pPr>
        <w:pStyle w:val="LSRReferences"/>
        <w:rPr>
          <w:u w:color="FFFF00"/>
        </w:rPr>
      </w:pPr>
      <w:r>
        <w:rPr>
          <w:u w:color="FFFF00"/>
        </w:rPr>
        <w:t>Huang, H. 2016. Media use, environmental beliefs, self-efficacy, and pro-environmental behavior. </w:t>
      </w:r>
      <w:r>
        <w:rPr>
          <w:i/>
          <w:iCs/>
          <w:u w:color="FFFF00"/>
        </w:rPr>
        <w:t>Journal of Business Research,</w:t>
      </w:r>
      <w:r>
        <w:rPr>
          <w:rFonts w:cs="Times New Roman"/>
          <w:u w:color="FFFF00"/>
          <w:rtl/>
          <w:lang w:bidi="ar-YE"/>
        </w:rPr>
        <w:t> </w:t>
      </w:r>
      <w:r>
        <w:rPr>
          <w:u w:color="FFFF00"/>
        </w:rPr>
        <w:t>69(6): 2206–2212.</w:t>
      </w:r>
    </w:p>
    <w:p w14:paraId="587A2BB6" w14:textId="77777777" w:rsidR="00C2537A" w:rsidRDefault="00C2537A" w:rsidP="00C2537A">
      <w:pPr>
        <w:pStyle w:val="LSRReferences"/>
        <w:rPr>
          <w:u w:color="FFFF00"/>
        </w:rPr>
      </w:pPr>
      <w:r>
        <w:rPr>
          <w:u w:color="FFFF00"/>
        </w:rPr>
        <w:t xml:space="preserve">Jain, S., Khan, M. N., &amp; Mishra, S. 2017. Understanding consumer behavior regarding luxury fashion goods in India based on the theory of planned behavior. </w:t>
      </w:r>
      <w:r>
        <w:rPr>
          <w:i/>
          <w:iCs/>
          <w:u w:color="FFFF00"/>
        </w:rPr>
        <w:t>Journal of Asia Business Studies,</w:t>
      </w:r>
      <w:r>
        <w:rPr>
          <w:u w:color="FFFF00"/>
        </w:rPr>
        <w:t xml:space="preserve"> 11(1): 4–21.</w:t>
      </w:r>
    </w:p>
    <w:p w14:paraId="61EBC074" w14:textId="77777777" w:rsidR="00C2537A" w:rsidRDefault="00C2537A" w:rsidP="00C2537A">
      <w:pPr>
        <w:pStyle w:val="LSRReferences"/>
        <w:rPr>
          <w:u w:color="FFFF00"/>
        </w:rPr>
      </w:pPr>
      <w:r>
        <w:rPr>
          <w:u w:color="FFFF00"/>
        </w:rPr>
        <w:t xml:space="preserve">Jang, J., Ko, E., Chun, E., &amp; Lee, E. 2012. A study of a social content model for sustainable development in the fast fashion industry. </w:t>
      </w:r>
      <w:r>
        <w:rPr>
          <w:i/>
          <w:iCs/>
          <w:u w:color="FFFF00"/>
        </w:rPr>
        <w:t>Journal of Global Fashion Marketing,</w:t>
      </w:r>
      <w:r>
        <w:rPr>
          <w:u w:color="FFFF00"/>
        </w:rPr>
        <w:t xml:space="preserve"> 3(2): 61–70.</w:t>
      </w:r>
    </w:p>
    <w:p w14:paraId="2C430C17" w14:textId="77777777" w:rsidR="00C2537A" w:rsidRDefault="00C2537A" w:rsidP="00C2537A">
      <w:pPr>
        <w:pStyle w:val="LSRReferences"/>
        <w:rPr>
          <w:u w:color="FFFF00"/>
        </w:rPr>
      </w:pPr>
      <w:r>
        <w:rPr>
          <w:u w:color="FFFF00"/>
        </w:rPr>
        <w:lastRenderedPageBreak/>
        <w:t xml:space="preserve">Joy, A., Sherry, J. F., Jr., Venkatesh, A., Wang, J., &amp; Chan, R. 2012. Fast fashion, sustainability, and the ethical appeal of luxury brands. </w:t>
      </w:r>
      <w:r>
        <w:rPr>
          <w:i/>
          <w:iCs/>
          <w:u w:color="FFFF00"/>
        </w:rPr>
        <w:t>Fashion Theory,</w:t>
      </w:r>
      <w:r>
        <w:rPr>
          <w:u w:color="FFFF00"/>
        </w:rPr>
        <w:t xml:space="preserve"> 16(3): 273–295.</w:t>
      </w:r>
    </w:p>
    <w:p w14:paraId="2333A20D" w14:textId="77777777" w:rsidR="00C2537A" w:rsidRDefault="00C2537A" w:rsidP="00C2537A">
      <w:pPr>
        <w:pStyle w:val="LSRReferences"/>
        <w:rPr>
          <w:u w:color="FFFF00"/>
        </w:rPr>
      </w:pPr>
      <w:r>
        <w:rPr>
          <w:u w:color="FFFF00"/>
        </w:rPr>
        <w:t xml:space="preserve">Karg, C. 2015. </w:t>
      </w:r>
      <w:r>
        <w:rPr>
          <w:i/>
          <w:iCs/>
          <w:u w:color="FFFF00"/>
        </w:rPr>
        <w:t>New fashion minimalism in an affluent society: A paradigm shift?</w:t>
      </w:r>
      <w:r>
        <w:rPr>
          <w:u w:color="FFFF00"/>
        </w:rPr>
        <w:t xml:space="preserve"> Master’s thesis, The Swedish School of Textiles, University of Borås, Sweden.</w:t>
      </w:r>
    </w:p>
    <w:p w14:paraId="0EDCA272" w14:textId="77777777" w:rsidR="00C2537A" w:rsidRDefault="00C2537A" w:rsidP="00C2537A">
      <w:pPr>
        <w:pStyle w:val="LSRReferences"/>
        <w:rPr>
          <w:u w:color="FFFF00"/>
        </w:rPr>
      </w:pPr>
      <w:r>
        <w:rPr>
          <w:u w:color="FFFF00"/>
        </w:rPr>
        <w:t>Kidwell, B., &amp; Jewell, R. D. 2003. An examination of perceived behavioral control: Internal and external influences on intention. </w:t>
      </w:r>
      <w:r>
        <w:rPr>
          <w:i/>
          <w:iCs/>
          <w:u w:color="FFFF00"/>
        </w:rPr>
        <w:t>Psychology &amp; Marketing,</w:t>
      </w:r>
      <w:r>
        <w:rPr>
          <w:rFonts w:cs="Times New Roman"/>
          <w:u w:color="FFFF00"/>
          <w:rtl/>
          <w:lang w:bidi="ar-YE"/>
        </w:rPr>
        <w:t> </w:t>
      </w:r>
      <w:r>
        <w:rPr>
          <w:u w:color="FFFF00"/>
        </w:rPr>
        <w:t>20(7): 625–642.</w:t>
      </w:r>
    </w:p>
    <w:p w14:paraId="41509B19" w14:textId="77777777" w:rsidR="00C2537A" w:rsidRDefault="00C2537A" w:rsidP="00C2537A">
      <w:pPr>
        <w:pStyle w:val="LSRReferences"/>
        <w:rPr>
          <w:u w:color="FFFF00"/>
        </w:rPr>
      </w:pPr>
      <w:r>
        <w:rPr>
          <w:u w:color="FFFF00"/>
        </w:rPr>
        <w:t>Krishnamurthy, P., Carter, P., &amp; Blair, E. 2001. Attribute framing and goal framing effects in health decisions. </w:t>
      </w:r>
      <w:r>
        <w:rPr>
          <w:i/>
          <w:iCs/>
          <w:u w:color="FFFF00"/>
        </w:rPr>
        <w:t>Organizational Behavior and Human Decision Processes,</w:t>
      </w:r>
      <w:r>
        <w:rPr>
          <w:rFonts w:cs="Times New Roman"/>
          <w:u w:color="FFFF00"/>
          <w:rtl/>
          <w:lang w:bidi="ar-YE"/>
        </w:rPr>
        <w:t> </w:t>
      </w:r>
      <w:r>
        <w:rPr>
          <w:u w:color="FFFF00"/>
        </w:rPr>
        <w:t>85(2): 382–399.</w:t>
      </w:r>
    </w:p>
    <w:p w14:paraId="4C5AE3F3" w14:textId="77777777" w:rsidR="00C2537A" w:rsidRDefault="00C2537A" w:rsidP="00C2537A">
      <w:pPr>
        <w:pStyle w:val="LSRReferences"/>
        <w:rPr>
          <w:u w:color="FFFF00"/>
        </w:rPr>
      </w:pPr>
      <w:r>
        <w:rPr>
          <w:u w:color="FFFF00"/>
        </w:rPr>
        <w:t xml:space="preserve">Laitala, K., Klepp, I., &amp; Henry, B. 2018. Does use matter? Comparison of environmental impacts of clothing based on fiber type. </w:t>
      </w:r>
      <w:r>
        <w:rPr>
          <w:i/>
          <w:iCs/>
          <w:u w:color="FFFF00"/>
        </w:rPr>
        <w:t>Sustainability,</w:t>
      </w:r>
      <w:r>
        <w:rPr>
          <w:u w:color="FFFF00"/>
        </w:rPr>
        <w:t xml:space="preserve"> 10(7): 2524.</w:t>
      </w:r>
    </w:p>
    <w:p w14:paraId="55E7C142" w14:textId="77777777" w:rsidR="00C2537A" w:rsidRDefault="00C2537A" w:rsidP="00C2537A">
      <w:pPr>
        <w:pStyle w:val="LSRReferences"/>
        <w:rPr>
          <w:u w:color="FFFF00"/>
        </w:rPr>
      </w:pPr>
      <w:r>
        <w:rPr>
          <w:u w:color="FFFF00"/>
        </w:rPr>
        <w:t>Lakens, D. 2013. Calculating and reporting effect sizes to facilitate cumulative science: A practical primer for t-tests and ANOVAs. </w:t>
      </w:r>
      <w:r>
        <w:rPr>
          <w:i/>
          <w:iCs/>
          <w:u w:color="FFFF00"/>
        </w:rPr>
        <w:t>Frontiers in Psychology,</w:t>
      </w:r>
      <w:r>
        <w:rPr>
          <w:rFonts w:cs="Times New Roman"/>
          <w:u w:color="FFFF00"/>
          <w:rtl/>
          <w:lang w:bidi="ar-YE"/>
        </w:rPr>
        <w:t> </w:t>
      </w:r>
      <w:r>
        <w:rPr>
          <w:u w:color="FFFF00"/>
        </w:rPr>
        <w:t>4: 863.</w:t>
      </w:r>
    </w:p>
    <w:p w14:paraId="36EDF4F7" w14:textId="77777777" w:rsidR="00C2537A" w:rsidRDefault="00C2537A" w:rsidP="00C2537A">
      <w:pPr>
        <w:pStyle w:val="LSRReferences"/>
        <w:rPr>
          <w:u w:color="FFFF00"/>
        </w:rPr>
      </w:pPr>
      <w:r>
        <w:rPr>
          <w:u w:color="FFFF00"/>
        </w:rPr>
        <w:t>Lee, S. H., &amp; Park, J. E. 2007. Factors affecting addictive shopping behavior on fashion product comparison of off-line &amp; on-line shopping. </w:t>
      </w:r>
      <w:r>
        <w:rPr>
          <w:i/>
          <w:iCs/>
          <w:u w:color="FFFF00"/>
        </w:rPr>
        <w:t>Journal of the Korean Society of Clothing and Textiles,</w:t>
      </w:r>
      <w:r>
        <w:rPr>
          <w:rFonts w:cs="Times New Roman"/>
          <w:u w:color="FFFF00"/>
          <w:rtl/>
          <w:lang w:bidi="ar-YE"/>
        </w:rPr>
        <w:t> </w:t>
      </w:r>
      <w:r>
        <w:rPr>
          <w:u w:color="FFFF00"/>
        </w:rPr>
        <w:t>31(2): 269–279.</w:t>
      </w:r>
    </w:p>
    <w:p w14:paraId="61DB8876" w14:textId="77777777" w:rsidR="00C2537A" w:rsidRDefault="00C2537A" w:rsidP="00C2537A">
      <w:pPr>
        <w:pStyle w:val="LSRReferences"/>
        <w:rPr>
          <w:u w:color="FFFF00"/>
        </w:rPr>
      </w:pPr>
      <w:r>
        <w:rPr>
          <w:u w:color="FFFF00"/>
        </w:rPr>
        <w:t xml:space="preserve">Lindenberg, S. 2008. Social rationality, semi-modularity and goal-framing: What is it all about? </w:t>
      </w:r>
      <w:r>
        <w:rPr>
          <w:i/>
          <w:iCs/>
          <w:u w:color="FFFF00"/>
        </w:rPr>
        <w:t>Analyse &amp; Kritik,</w:t>
      </w:r>
      <w:r>
        <w:rPr>
          <w:u w:color="FFFF00"/>
        </w:rPr>
        <w:t xml:space="preserve"> 30(2): 669–687.</w:t>
      </w:r>
    </w:p>
    <w:p w14:paraId="3E0F03D0" w14:textId="77777777" w:rsidR="00C2537A" w:rsidRDefault="00C2537A" w:rsidP="00C2537A">
      <w:pPr>
        <w:pStyle w:val="LSRReferences"/>
        <w:rPr>
          <w:u w:color="FFFF00"/>
        </w:rPr>
      </w:pPr>
      <w:r>
        <w:rPr>
          <w:u w:color="FFFF00"/>
        </w:rPr>
        <w:t xml:space="preserve">Lindenberg, S., &amp; Steg, L. 2007. Normative, gain and hedonic goal frames guiding environmental behavior. </w:t>
      </w:r>
      <w:r>
        <w:rPr>
          <w:i/>
          <w:iCs/>
          <w:u w:color="FFFF00"/>
        </w:rPr>
        <w:t>Journal of Social Issues,</w:t>
      </w:r>
      <w:r>
        <w:rPr>
          <w:u w:color="FFFF00"/>
        </w:rPr>
        <w:t xml:space="preserve"> 63(1): 117–137.</w:t>
      </w:r>
    </w:p>
    <w:p w14:paraId="61122072" w14:textId="77777777" w:rsidR="00C2537A" w:rsidRDefault="00C2537A" w:rsidP="00C2537A">
      <w:pPr>
        <w:pStyle w:val="LSRReferences"/>
        <w:rPr>
          <w:u w:color="FFFF00"/>
        </w:rPr>
      </w:pPr>
      <w:r>
        <w:rPr>
          <w:u w:color="FFFF00"/>
        </w:rPr>
        <w:t xml:space="preserve">Lindenberg, S., &amp; Steg, L. 2013. Goal-framing theory and norm-guided environmental behavior. </w:t>
      </w:r>
      <w:r>
        <w:rPr>
          <w:i/>
          <w:iCs/>
          <w:u w:color="FFFF00"/>
        </w:rPr>
        <w:t>Encouraging Sustainable Behavior,</w:t>
      </w:r>
      <w:r>
        <w:rPr>
          <w:u w:color="FFFF00"/>
        </w:rPr>
        <w:t xml:space="preserve"> 37–54.</w:t>
      </w:r>
    </w:p>
    <w:p w14:paraId="0F73A61C" w14:textId="77777777" w:rsidR="00C2537A" w:rsidRDefault="00C2537A" w:rsidP="00C2537A">
      <w:pPr>
        <w:pStyle w:val="LSRReferences"/>
        <w:rPr>
          <w:u w:color="FFFF00"/>
          <w:rtl/>
          <w:lang w:bidi="ar-YE"/>
        </w:rPr>
      </w:pPr>
      <w:r>
        <w:rPr>
          <w:u w:color="FFFF00"/>
        </w:rPr>
        <w:t xml:space="preserve">Manchiraju, S., &amp; Damhorst, M. L. 2016. A shortened version of the fashion clothing involvement scale. </w:t>
      </w:r>
      <w:r>
        <w:rPr>
          <w:i/>
          <w:iCs/>
          <w:u w:color="FFFF00"/>
        </w:rPr>
        <w:t>International Textile and Apparel Association Annual Conference Proceedings,</w:t>
      </w:r>
      <w:r>
        <w:rPr>
          <w:rFonts w:cs="Times New Roman"/>
          <w:u w:color="FFFF00"/>
          <w:rtl/>
          <w:lang w:bidi="ar-YE"/>
        </w:rPr>
        <w:t xml:space="preserve"> 73(1). </w:t>
      </w:r>
    </w:p>
    <w:p w14:paraId="62B83AD7" w14:textId="77777777" w:rsidR="00C2537A" w:rsidRDefault="00C2537A" w:rsidP="00C2537A">
      <w:pPr>
        <w:pStyle w:val="LSRReferences"/>
        <w:rPr>
          <w:u w:color="FFFF00"/>
        </w:rPr>
      </w:pPr>
      <w:r>
        <w:rPr>
          <w:u w:color="FFFF00"/>
        </w:rPr>
        <w:t xml:space="preserve">McCarthy, A. 2018. </w:t>
      </w:r>
      <w:r>
        <w:rPr>
          <w:i/>
          <w:iCs/>
          <w:u w:color="FFFF00"/>
        </w:rPr>
        <w:t>Are our clothes doomed for the landfill?</w:t>
      </w:r>
      <w:r>
        <w:rPr>
          <w:u w:color="FFFF00"/>
        </w:rPr>
        <w:t xml:space="preserve"> Remake. Available at https://remake.world/stories/news/are-our-clothes-doomed-for-the-landfill/.</w:t>
      </w:r>
    </w:p>
    <w:p w14:paraId="50B62C90" w14:textId="77777777" w:rsidR="00C2537A" w:rsidRDefault="00C2537A" w:rsidP="00C2537A">
      <w:pPr>
        <w:pStyle w:val="LSRReferences"/>
        <w:rPr>
          <w:u w:color="FFFF00"/>
        </w:rPr>
      </w:pPr>
      <w:r>
        <w:rPr>
          <w:u w:color="FFFF00"/>
        </w:rPr>
        <w:t xml:space="preserve">McNeill, L., &amp; Moore, R. 2015. Sustainable fashion consumption and the fast fashion conundrum: Fashionable consumers and attitudes to sustainability in clothing choice. </w:t>
      </w:r>
      <w:r>
        <w:rPr>
          <w:i/>
          <w:iCs/>
          <w:u w:color="FFFF00"/>
        </w:rPr>
        <w:t>International Journal of Consumer Studies,</w:t>
      </w:r>
      <w:r>
        <w:rPr>
          <w:u w:color="FFFF00"/>
        </w:rPr>
        <w:t xml:space="preserve"> 39(3): 212–222.</w:t>
      </w:r>
    </w:p>
    <w:p w14:paraId="77D85DB6" w14:textId="77777777" w:rsidR="00C2537A" w:rsidRDefault="00C2537A" w:rsidP="00C2537A">
      <w:pPr>
        <w:pStyle w:val="LSRReferences"/>
        <w:rPr>
          <w:u w:color="FFFF00"/>
        </w:rPr>
      </w:pPr>
      <w:r>
        <w:rPr>
          <w:u w:color="FFFF00"/>
        </w:rPr>
        <w:t xml:space="preserve">Michaelidou, N., &amp; Dibb, S. 2006. Product involvement: An application in clothing. </w:t>
      </w:r>
      <w:r>
        <w:rPr>
          <w:i/>
          <w:iCs/>
          <w:u w:color="FFFF00"/>
        </w:rPr>
        <w:t>Journal of Consumer Behaviour: An International Research Review,</w:t>
      </w:r>
      <w:r>
        <w:rPr>
          <w:u w:color="FFFF00"/>
        </w:rPr>
        <w:t xml:space="preserve"> 5(5): 442–453.</w:t>
      </w:r>
    </w:p>
    <w:p w14:paraId="4290014F" w14:textId="77777777" w:rsidR="00C2537A" w:rsidRDefault="00C2537A" w:rsidP="00C2537A">
      <w:pPr>
        <w:pStyle w:val="LSRReferences"/>
        <w:rPr>
          <w:u w:color="FFFF00"/>
        </w:rPr>
      </w:pPr>
      <w:r>
        <w:rPr>
          <w:u w:color="FFFF00"/>
        </w:rPr>
        <w:t xml:space="preserve">Noppers, E. H., Keizer, K., Bolderdijk, J. W., &amp; Steg, L. 2014. The adoption of sustainable innovations: Driven by symbolic and environmental motives. </w:t>
      </w:r>
      <w:r>
        <w:rPr>
          <w:i/>
          <w:iCs/>
          <w:u w:color="FFFF00"/>
        </w:rPr>
        <w:t>Global Environmental Change,</w:t>
      </w:r>
      <w:r>
        <w:rPr>
          <w:u w:color="FFFF00"/>
        </w:rPr>
        <w:t xml:space="preserve"> 25: 52–62.</w:t>
      </w:r>
    </w:p>
    <w:p w14:paraId="298F06A6" w14:textId="77777777" w:rsidR="00C2537A" w:rsidRDefault="00C2537A" w:rsidP="00C2537A">
      <w:pPr>
        <w:pStyle w:val="LSRReferences"/>
        <w:rPr>
          <w:u w:color="FFFF00"/>
        </w:rPr>
      </w:pPr>
      <w:r>
        <w:rPr>
          <w:u w:color="FFFF00"/>
        </w:rPr>
        <w:t>Olsen, S. O., &amp; Skallerud, K. 2011. Retail attributes’ differential effects on utilitarian versus hedonic shopping value. </w:t>
      </w:r>
      <w:r>
        <w:rPr>
          <w:i/>
          <w:iCs/>
          <w:u w:color="FFFF00"/>
        </w:rPr>
        <w:t>Journal of Consumer Marketing,</w:t>
      </w:r>
      <w:r>
        <w:rPr>
          <w:u w:color="FFFF00"/>
        </w:rPr>
        <w:t xml:space="preserve"> 28(7): 532–539.</w:t>
      </w:r>
    </w:p>
    <w:p w14:paraId="6EFEC4B3" w14:textId="77777777" w:rsidR="00C2537A" w:rsidRDefault="00C2537A" w:rsidP="00C2537A">
      <w:pPr>
        <w:pStyle w:val="LSRReferences"/>
        <w:rPr>
          <w:u w:color="FFFF00"/>
        </w:rPr>
      </w:pPr>
      <w:r>
        <w:rPr>
          <w:u w:color="FFFF00"/>
        </w:rPr>
        <w:t>Ozdamar-Ertekin, Z. 2017. The true cost: The bitter truth behind fast fashion. </w:t>
      </w:r>
      <w:r>
        <w:rPr>
          <w:i/>
          <w:iCs/>
          <w:u w:color="FFFF00"/>
        </w:rPr>
        <w:t>Markets, Globalization &amp; Development Review,</w:t>
      </w:r>
      <w:r>
        <w:rPr>
          <w:rFonts w:cs="Times New Roman"/>
          <w:u w:color="FFFF00"/>
          <w:rtl/>
          <w:lang w:bidi="ar-YE"/>
        </w:rPr>
        <w:t> 2(3)</w:t>
      </w:r>
      <w:r>
        <w:rPr>
          <w:u w:color="FFFF00"/>
        </w:rPr>
        <w:t>: article 7.</w:t>
      </w:r>
    </w:p>
    <w:p w14:paraId="3ECD0249" w14:textId="77777777" w:rsidR="00C2537A" w:rsidRDefault="00C2537A" w:rsidP="00C2537A">
      <w:pPr>
        <w:pStyle w:val="LSRReferences"/>
        <w:rPr>
          <w:u w:color="FFFF00"/>
        </w:rPr>
      </w:pPr>
      <w:r>
        <w:rPr>
          <w:u w:color="FFFF00"/>
        </w:rPr>
        <w:lastRenderedPageBreak/>
        <w:t xml:space="preserve">Pelletier, L. G., &amp; Sharp, E. 2008. Persuasive communication and proenvironmental behaviours: How message tailoring and message framing can improve the integration of behaviours through self-determined motivation. </w:t>
      </w:r>
      <w:r>
        <w:rPr>
          <w:i/>
          <w:iCs/>
          <w:u w:color="FFFF00"/>
        </w:rPr>
        <w:t>Canadian Psychology,</w:t>
      </w:r>
      <w:r>
        <w:rPr>
          <w:u w:color="FFFF00"/>
        </w:rPr>
        <w:t xml:space="preserve"> 49(3): 210–217.</w:t>
      </w:r>
    </w:p>
    <w:p w14:paraId="59DD7CB7" w14:textId="77777777" w:rsidR="00C2537A" w:rsidRDefault="00C2537A" w:rsidP="00C2537A">
      <w:pPr>
        <w:pStyle w:val="LSRReferences"/>
        <w:rPr>
          <w:u w:color="FFFF00"/>
        </w:rPr>
      </w:pPr>
      <w:r>
        <w:rPr>
          <w:u w:color="FFFF00"/>
        </w:rPr>
        <w:t xml:space="preserve">Petersen, S. E., &amp; Posner, M. I. 2012. The attention system of the human brain: 20 years after. </w:t>
      </w:r>
      <w:r>
        <w:rPr>
          <w:i/>
          <w:iCs/>
          <w:u w:color="FFFF00"/>
        </w:rPr>
        <w:t>Annual Review of Neuroscience,</w:t>
      </w:r>
      <w:r>
        <w:rPr>
          <w:u w:color="FFFF00"/>
        </w:rPr>
        <w:t xml:space="preserve"> 35: 73–89.</w:t>
      </w:r>
    </w:p>
    <w:p w14:paraId="21065C4A" w14:textId="77777777" w:rsidR="00C2537A" w:rsidRDefault="00C2537A" w:rsidP="00C2537A">
      <w:pPr>
        <w:pStyle w:val="LSRReferences"/>
        <w:rPr>
          <w:u w:color="FFFF00"/>
        </w:rPr>
      </w:pPr>
      <w:r>
        <w:rPr>
          <w:u w:color="FFFF00"/>
        </w:rPr>
        <w:t xml:space="preserve">Piacentini, M., &amp; Mailer, G. 2004. Symbolic consumption in teenagers’ clothing choices. </w:t>
      </w:r>
      <w:r>
        <w:rPr>
          <w:i/>
          <w:iCs/>
          <w:u w:color="FFFF00"/>
        </w:rPr>
        <w:t>Journal of Consumer Behaviour: An International Research Review,</w:t>
      </w:r>
      <w:r>
        <w:rPr>
          <w:u w:color="FFFF00"/>
        </w:rPr>
        <w:t xml:space="preserve"> 3(3): 251–262.</w:t>
      </w:r>
    </w:p>
    <w:p w14:paraId="0C0F3444" w14:textId="77777777" w:rsidR="00C2537A" w:rsidRDefault="00C2537A" w:rsidP="00C2537A">
      <w:pPr>
        <w:pStyle w:val="LSRReferences"/>
        <w:rPr>
          <w:u w:color="FFFF00"/>
        </w:rPr>
      </w:pPr>
      <w:r>
        <w:rPr>
          <w:u w:color="FFFF00"/>
        </w:rPr>
        <w:t xml:space="preserve">Pookulangara, S., &amp; Shephard, A. 2013. Slow fashion movement: Understanding consumer perceptions—An exploratory study. </w:t>
      </w:r>
      <w:r>
        <w:rPr>
          <w:i/>
          <w:iCs/>
          <w:u w:color="FFFF00"/>
        </w:rPr>
        <w:t>Journal of Retailing and Consumer Services,</w:t>
      </w:r>
      <w:r>
        <w:rPr>
          <w:u w:color="FFFF00"/>
        </w:rPr>
        <w:t xml:space="preserve"> 20(2): 200–206.</w:t>
      </w:r>
    </w:p>
    <w:p w14:paraId="3E54BCB7" w14:textId="77777777" w:rsidR="00C2537A" w:rsidRDefault="00C2537A" w:rsidP="00C2537A">
      <w:pPr>
        <w:pStyle w:val="LSRReferences"/>
        <w:rPr>
          <w:u w:color="FFFF00"/>
        </w:rPr>
      </w:pPr>
      <w:r>
        <w:rPr>
          <w:u w:color="FFFF00"/>
        </w:rPr>
        <w:t xml:space="preserve">Rothman, A. J., Salovey, P., Antone, C., Keough, K., &amp; Martin, C. D. 1993. The influence of message framing on intentions to perform health behaviors. </w:t>
      </w:r>
      <w:r>
        <w:rPr>
          <w:i/>
          <w:iCs/>
          <w:u w:color="FFFF00"/>
        </w:rPr>
        <w:t>Journal of Experimental Social Psychology,</w:t>
      </w:r>
      <w:r>
        <w:rPr>
          <w:u w:color="FFFF00"/>
        </w:rPr>
        <w:t xml:space="preserve"> 29(5): 408–433.</w:t>
      </w:r>
    </w:p>
    <w:p w14:paraId="53D8922B" w14:textId="77777777" w:rsidR="00C2537A" w:rsidRDefault="00C2537A" w:rsidP="00C2537A">
      <w:pPr>
        <w:pStyle w:val="LSRReferences"/>
        <w:rPr>
          <w:u w:color="FFFF00"/>
        </w:rPr>
      </w:pPr>
      <w:r>
        <w:rPr>
          <w:u w:color="FFFF00"/>
        </w:rPr>
        <w:t xml:space="preserve">Steg, L., &amp; Nordlund, A. 2012. Models to explain environmental behaviour. In L. Steg, A. E. van den Berg, &amp; J. I. M. de Groot (Eds.), </w:t>
      </w:r>
      <w:r>
        <w:rPr>
          <w:i/>
          <w:iCs/>
          <w:u w:color="FFFF00"/>
        </w:rPr>
        <w:t>Environmental psychology: An introduction:</w:t>
      </w:r>
      <w:r>
        <w:rPr>
          <w:u w:color="FFFF00"/>
        </w:rPr>
        <w:t xml:space="preserve"> 1–11. Oxford, UK: Wiley-Blackwell.</w:t>
      </w:r>
    </w:p>
    <w:p w14:paraId="366C65B8" w14:textId="77777777" w:rsidR="00C2537A" w:rsidRDefault="00C2537A" w:rsidP="00C2537A">
      <w:pPr>
        <w:pStyle w:val="LSRReferences"/>
        <w:rPr>
          <w:u w:color="FFFF00"/>
        </w:rPr>
      </w:pPr>
      <w:r>
        <w:rPr>
          <w:u w:color="FFFF00"/>
        </w:rPr>
        <w:t xml:space="preserve">Tabachnick, B., &amp; Fidell, L. 2019. </w:t>
      </w:r>
      <w:r>
        <w:rPr>
          <w:i/>
          <w:iCs/>
          <w:u w:color="FFFF00"/>
        </w:rPr>
        <w:t>Using multivariate statistics</w:t>
      </w:r>
      <w:r>
        <w:rPr>
          <w:u w:color="FFFF00"/>
        </w:rPr>
        <w:t xml:space="preserve"> (7th ed.). New York: Pearson Education.</w:t>
      </w:r>
    </w:p>
    <w:p w14:paraId="77872579" w14:textId="77777777" w:rsidR="00C2537A" w:rsidRDefault="00C2537A" w:rsidP="00C2537A">
      <w:pPr>
        <w:pStyle w:val="LSRReferences"/>
        <w:rPr>
          <w:u w:color="FFFF00"/>
        </w:rPr>
      </w:pPr>
      <w:r>
        <w:rPr>
          <w:u w:color="FFFF00"/>
        </w:rPr>
        <w:t xml:space="preserve">United Nations. 2015. </w:t>
      </w:r>
      <w:r>
        <w:rPr>
          <w:i/>
          <w:iCs/>
          <w:u w:color="FFFF00"/>
        </w:rPr>
        <w:t>Sustainable development goals</w:t>
      </w:r>
      <w:r>
        <w:rPr>
          <w:u w:color="FFFF00"/>
        </w:rPr>
        <w:t>. United Nations. Available at https://sustainabledevelopment.un.org/sdgs.</w:t>
      </w:r>
    </w:p>
    <w:p w14:paraId="16B586CD" w14:textId="77777777" w:rsidR="00C2537A" w:rsidRDefault="00C2537A" w:rsidP="00C2537A">
      <w:pPr>
        <w:pStyle w:val="LSRReferences"/>
        <w:rPr>
          <w:u w:color="FFFF00"/>
        </w:rPr>
      </w:pPr>
      <w:r>
        <w:rPr>
          <w:u w:color="FFFF00"/>
        </w:rPr>
        <w:t xml:space="preserve">Wood, Z. 2009. Slow fashion: As times get hard and green consciousness grows, lasting styles made with organic and fair trade materials are gaining in popularity. </w:t>
      </w:r>
      <w:r>
        <w:rPr>
          <w:i/>
          <w:iCs/>
          <w:u w:color="FFFF00"/>
        </w:rPr>
        <w:t>The Observer</w:t>
      </w:r>
      <w:r>
        <w:rPr>
          <w:u w:color="FFFF00"/>
        </w:rPr>
        <w:t xml:space="preserve"> (UK).</w:t>
      </w:r>
    </w:p>
    <w:p w14:paraId="4D01130E" w14:textId="77777777" w:rsidR="00C2537A" w:rsidRDefault="00C2537A" w:rsidP="00C2537A">
      <w:pPr>
        <w:pStyle w:val="LSRReferences"/>
        <w:rPr>
          <w:u w:color="FFFF00"/>
        </w:rPr>
      </w:pPr>
      <w:r>
        <w:rPr>
          <w:u w:color="FFFF00"/>
        </w:rPr>
        <w:t xml:space="preserve">World Commission on Environment and Development. 1987. </w:t>
      </w:r>
      <w:r>
        <w:rPr>
          <w:i/>
          <w:iCs/>
          <w:u w:color="FFFF00"/>
        </w:rPr>
        <w:t>Our common future.</w:t>
      </w:r>
      <w:r>
        <w:rPr>
          <w:u w:color="FFFF00"/>
        </w:rPr>
        <w:t xml:space="preserve"> Oxford: Oxford University Press.</w:t>
      </w:r>
    </w:p>
    <w:p w14:paraId="3D44DCD9" w14:textId="77777777" w:rsidR="00C2537A" w:rsidRDefault="00C2537A" w:rsidP="00C2537A">
      <w:pPr>
        <w:pStyle w:val="LSRReferences"/>
        <w:rPr>
          <w:u w:color="FFFF00"/>
        </w:rPr>
      </w:pPr>
      <w:r>
        <w:rPr>
          <w:u w:color="FFFF00"/>
        </w:rPr>
        <w:t xml:space="preserve">Wroblewski, M. T. 2018. </w:t>
      </w:r>
      <w:r>
        <w:rPr>
          <w:i/>
          <w:iCs/>
          <w:u w:color="FFFF00"/>
        </w:rPr>
        <w:t>The advantages of posters.</w:t>
      </w:r>
      <w:r>
        <w:rPr>
          <w:u w:color="FFFF00"/>
        </w:rPr>
        <w:t xml:space="preserve"> Chron. Available at https://smallbusiness.chron.com/advantages-posters-63269.html.</w:t>
      </w:r>
    </w:p>
    <w:p w14:paraId="15D945BB" w14:textId="77777777" w:rsidR="00C2537A" w:rsidRDefault="00C2537A" w:rsidP="00C2537A">
      <w:pPr>
        <w:pStyle w:val="LSRSub1"/>
      </w:pPr>
      <w:r>
        <w:t>APPENDICES</w:t>
      </w:r>
    </w:p>
    <w:tbl>
      <w:tblPr>
        <w:tblW w:w="0" w:type="auto"/>
        <w:tblInd w:w="-8" w:type="dxa"/>
        <w:tblLayout w:type="fixed"/>
        <w:tblCellMar>
          <w:left w:w="0" w:type="dxa"/>
          <w:right w:w="0" w:type="dxa"/>
        </w:tblCellMar>
        <w:tblLook w:val="0000" w:firstRow="0" w:lastRow="0" w:firstColumn="0" w:lastColumn="0" w:noHBand="0" w:noVBand="0"/>
      </w:tblPr>
      <w:tblGrid>
        <w:gridCol w:w="6930"/>
      </w:tblGrid>
      <w:tr w:rsidR="00C2537A" w14:paraId="47D96394" w14:textId="77777777">
        <w:tblPrEx>
          <w:tblCellMar>
            <w:top w:w="0" w:type="dxa"/>
            <w:left w:w="0" w:type="dxa"/>
            <w:bottom w:w="0" w:type="dxa"/>
            <w:right w:w="0" w:type="dxa"/>
          </w:tblCellMar>
        </w:tblPrEx>
        <w:trPr>
          <w:trHeight w:val="60"/>
        </w:trPr>
        <w:tc>
          <w:tcPr>
            <w:tcW w:w="6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4B54C2B1" w14:textId="77777777" w:rsidR="00C2537A" w:rsidRDefault="00C2537A">
            <w:pPr>
              <w:pStyle w:val="LSRBodyText"/>
              <w:spacing w:before="0" w:after="0"/>
              <w:ind w:firstLine="0"/>
              <w:jc w:val="center"/>
            </w:pPr>
          </w:p>
          <w:p w14:paraId="0DBDDD24" w14:textId="77777777" w:rsidR="00C2537A" w:rsidRDefault="00C2537A">
            <w:pPr>
              <w:pStyle w:val="LSRBodyText"/>
              <w:spacing w:before="0" w:after="0"/>
              <w:ind w:firstLine="0"/>
              <w:jc w:val="center"/>
            </w:pPr>
            <w:r>
              <w:t>Pleasure-frame</w:t>
            </w:r>
          </w:p>
        </w:tc>
      </w:tr>
      <w:tr w:rsidR="00C2537A" w14:paraId="7AB988D8" w14:textId="77777777">
        <w:tblPrEx>
          <w:tblCellMar>
            <w:top w:w="0" w:type="dxa"/>
            <w:left w:w="0" w:type="dxa"/>
            <w:bottom w:w="0" w:type="dxa"/>
            <w:right w:w="0" w:type="dxa"/>
          </w:tblCellMar>
        </w:tblPrEx>
        <w:trPr>
          <w:trHeight w:val="60"/>
        </w:trPr>
        <w:tc>
          <w:tcPr>
            <w:tcW w:w="6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79CDF2C3" w14:textId="77777777" w:rsidR="00C2537A" w:rsidRDefault="00C2537A">
            <w:pPr>
              <w:pStyle w:val="LSRBodyText"/>
              <w:spacing w:before="0" w:after="0"/>
              <w:ind w:firstLine="0"/>
              <w:jc w:val="center"/>
            </w:pPr>
          </w:p>
          <w:p w14:paraId="6CE72669" w14:textId="77777777" w:rsidR="00C2537A" w:rsidRDefault="00C2537A">
            <w:pPr>
              <w:pStyle w:val="LSRBodyText"/>
              <w:spacing w:before="0" w:after="0"/>
              <w:ind w:firstLine="0"/>
              <w:jc w:val="center"/>
            </w:pPr>
            <w:r>
              <w:t>Image-frame</w:t>
            </w:r>
          </w:p>
        </w:tc>
      </w:tr>
      <w:tr w:rsidR="00C2537A" w14:paraId="0F907D0C" w14:textId="77777777">
        <w:tblPrEx>
          <w:tblCellMar>
            <w:top w:w="0" w:type="dxa"/>
            <w:left w:w="0" w:type="dxa"/>
            <w:bottom w:w="0" w:type="dxa"/>
            <w:right w:w="0" w:type="dxa"/>
          </w:tblCellMar>
        </w:tblPrEx>
        <w:trPr>
          <w:trHeight w:val="60"/>
        </w:trPr>
        <w:tc>
          <w:tcPr>
            <w:tcW w:w="6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3AC3CCAA" w14:textId="77777777" w:rsidR="00C2537A" w:rsidRDefault="00C2537A">
            <w:pPr>
              <w:pStyle w:val="LSRBodyText"/>
              <w:spacing w:before="0" w:after="0"/>
              <w:ind w:firstLine="0"/>
              <w:jc w:val="center"/>
            </w:pPr>
          </w:p>
          <w:p w14:paraId="048F7BE4" w14:textId="77777777" w:rsidR="00C2537A" w:rsidRDefault="00C2537A">
            <w:pPr>
              <w:pStyle w:val="LSRBodyText"/>
              <w:spacing w:before="0" w:after="0"/>
              <w:ind w:firstLine="0"/>
              <w:jc w:val="center"/>
            </w:pPr>
            <w:r>
              <w:t>Environment-frame</w:t>
            </w:r>
          </w:p>
        </w:tc>
      </w:tr>
      <w:tr w:rsidR="00C2537A" w14:paraId="402852D8" w14:textId="77777777">
        <w:tblPrEx>
          <w:tblCellMar>
            <w:top w:w="0" w:type="dxa"/>
            <w:left w:w="0" w:type="dxa"/>
            <w:bottom w:w="0" w:type="dxa"/>
            <w:right w:w="0" w:type="dxa"/>
          </w:tblCellMar>
        </w:tblPrEx>
        <w:trPr>
          <w:trHeight w:val="60"/>
        </w:trPr>
        <w:tc>
          <w:tcPr>
            <w:tcW w:w="69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3519F713" w14:textId="77777777" w:rsidR="00C2537A" w:rsidRDefault="00C2537A">
            <w:pPr>
              <w:pStyle w:val="LSRBodyText"/>
              <w:spacing w:before="0" w:after="0"/>
              <w:ind w:firstLine="0"/>
              <w:jc w:val="center"/>
            </w:pPr>
          </w:p>
        </w:tc>
      </w:tr>
    </w:tbl>
    <w:p w14:paraId="65FEF21F" w14:textId="77777777" w:rsidR="00C2537A" w:rsidRDefault="00C2537A" w:rsidP="00C2537A">
      <w:pPr>
        <w:pStyle w:val="LSRBodyText"/>
        <w:rPr>
          <w:u w:color="FFFF00"/>
        </w:rPr>
      </w:pPr>
    </w:p>
    <w:p w14:paraId="009B7E4F" w14:textId="77777777" w:rsidR="00C2537A" w:rsidRDefault="00C2537A" w:rsidP="00C2537A">
      <w:pPr>
        <w:pStyle w:val="LSRFigureTableCaption"/>
        <w:rPr>
          <w:u w:color="FFFF00"/>
        </w:rPr>
      </w:pPr>
      <w:r>
        <w:rPr>
          <w:u w:color="FFFF00"/>
        </w:rPr>
        <w:t>Appendix A: Goal-frame Posters</w:t>
      </w:r>
    </w:p>
    <w:tbl>
      <w:tblPr>
        <w:tblW w:w="0" w:type="auto"/>
        <w:tblInd w:w="-8" w:type="dxa"/>
        <w:tblLayout w:type="fixed"/>
        <w:tblCellMar>
          <w:left w:w="0" w:type="dxa"/>
          <w:right w:w="0" w:type="dxa"/>
        </w:tblCellMar>
        <w:tblLook w:val="0000" w:firstRow="0" w:lastRow="0" w:firstColumn="0" w:lastColumn="0" w:noHBand="0" w:noVBand="0"/>
      </w:tblPr>
      <w:tblGrid>
        <w:gridCol w:w="1429"/>
        <w:gridCol w:w="515"/>
        <w:gridCol w:w="1630"/>
        <w:gridCol w:w="233"/>
        <w:gridCol w:w="1506"/>
        <w:gridCol w:w="1617"/>
      </w:tblGrid>
      <w:tr w:rsidR="00C2537A" w14:paraId="411D4DF5" w14:textId="77777777">
        <w:tblPrEx>
          <w:tblCellMar>
            <w:top w:w="0" w:type="dxa"/>
            <w:left w:w="0" w:type="dxa"/>
            <w:bottom w:w="0" w:type="dxa"/>
            <w:right w:w="0" w:type="dxa"/>
          </w:tblCellMar>
        </w:tblPrEx>
        <w:trPr>
          <w:trHeight w:val="430"/>
        </w:trPr>
        <w:tc>
          <w:tcPr>
            <w:tcW w:w="5313" w:type="dxa"/>
            <w:gridSpan w:val="5"/>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vAlign w:val="center"/>
          </w:tcPr>
          <w:p w14:paraId="68495784" w14:textId="77777777" w:rsidR="00C2537A" w:rsidRDefault="00C2537A">
            <w:pPr>
              <w:pStyle w:val="LSRBodyText"/>
              <w:spacing w:before="0" w:after="0"/>
              <w:ind w:firstLine="0"/>
              <w:jc w:val="center"/>
            </w:pPr>
            <w:r>
              <w:rPr>
                <w:rFonts w:ascii="Helvetica" w:hAnsi="Helvetica" w:cs="Helvetica"/>
              </w:rPr>
              <w:t>Factor</w:t>
            </w:r>
          </w:p>
        </w:tc>
        <w:tc>
          <w:tcPr>
            <w:tcW w:w="16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60AF5358"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r>
      <w:tr w:rsidR="00C2537A" w14:paraId="50B6D279" w14:textId="77777777">
        <w:tblPrEx>
          <w:tblCellMar>
            <w:top w:w="0" w:type="dxa"/>
            <w:left w:w="0" w:type="dxa"/>
            <w:bottom w:w="0" w:type="dxa"/>
            <w:right w:w="0" w:type="dxa"/>
          </w:tblCellMar>
        </w:tblPrEx>
        <w:trPr>
          <w:trHeight w:val="710"/>
        </w:trPr>
        <w:tc>
          <w:tcPr>
            <w:tcW w:w="142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vAlign w:val="center"/>
          </w:tcPr>
          <w:p w14:paraId="1C447491"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51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vAlign w:val="center"/>
          </w:tcPr>
          <w:p w14:paraId="093899DF"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63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vAlign w:val="center"/>
          </w:tcPr>
          <w:p w14:paraId="5B73C685" w14:textId="77777777" w:rsidR="00C2537A" w:rsidRDefault="00C2537A">
            <w:pPr>
              <w:pStyle w:val="LSRBodyText"/>
              <w:spacing w:before="0" w:after="0"/>
              <w:ind w:firstLine="0"/>
              <w:jc w:val="center"/>
            </w:pPr>
            <w:r>
              <w:rPr>
                <w:rFonts w:ascii="Helvetica" w:hAnsi="Helvetica" w:cs="Helvetica"/>
              </w:rPr>
              <w:t>Enjoyment</w:t>
            </w:r>
          </w:p>
        </w:tc>
        <w:tc>
          <w:tcPr>
            <w:tcW w:w="23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vAlign w:val="center"/>
          </w:tcPr>
          <w:p w14:paraId="0393B33D"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506"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vAlign w:val="center"/>
          </w:tcPr>
          <w:p w14:paraId="544FD33F" w14:textId="77777777" w:rsidR="00C2537A" w:rsidRDefault="00C2537A">
            <w:pPr>
              <w:pStyle w:val="LSRBodyText"/>
              <w:spacing w:before="0" w:after="0"/>
              <w:ind w:firstLine="0"/>
              <w:jc w:val="center"/>
            </w:pPr>
            <w:r>
              <w:rPr>
                <w:rFonts w:ascii="Helvetica" w:hAnsi="Helvetica" w:cs="Helvetica"/>
              </w:rPr>
              <w:t>Appearance</w:t>
            </w:r>
          </w:p>
        </w:tc>
        <w:tc>
          <w:tcPr>
            <w:tcW w:w="1617" w:type="dxa"/>
            <w:tcBorders>
              <w:top w:val="single" w:sz="6" w:space="0" w:color="000000"/>
              <w:left w:val="single" w:sz="6" w:space="0" w:color="000000"/>
              <w:bottom w:val="single" w:sz="2" w:space="0" w:color="000000"/>
              <w:right w:val="single" w:sz="6" w:space="0" w:color="000000"/>
            </w:tcBorders>
            <w:tcMar>
              <w:top w:w="80" w:type="dxa"/>
              <w:left w:w="80" w:type="dxa"/>
              <w:bottom w:w="80" w:type="dxa"/>
              <w:right w:w="80" w:type="dxa"/>
            </w:tcMar>
            <w:vAlign w:val="center"/>
          </w:tcPr>
          <w:p w14:paraId="1567F88C" w14:textId="77777777" w:rsidR="00C2537A" w:rsidRDefault="00C2537A">
            <w:pPr>
              <w:pStyle w:val="LSRBodyText"/>
              <w:spacing w:before="0" w:after="0"/>
              <w:ind w:firstLine="0"/>
              <w:jc w:val="center"/>
            </w:pPr>
            <w:r>
              <w:rPr>
                <w:rFonts w:ascii="Helvetica" w:hAnsi="Helvetica" w:cs="Helvetica"/>
              </w:rPr>
              <w:t>Communality</w:t>
            </w:r>
          </w:p>
        </w:tc>
      </w:tr>
      <w:tr w:rsidR="00C2537A" w14:paraId="510E6A01" w14:textId="77777777">
        <w:tblPrEx>
          <w:tblCellMar>
            <w:top w:w="0" w:type="dxa"/>
            <w:left w:w="0" w:type="dxa"/>
            <w:bottom w:w="0" w:type="dxa"/>
            <w:right w:w="0" w:type="dxa"/>
          </w:tblCellMar>
        </w:tblPrEx>
        <w:trPr>
          <w:trHeight w:val="430"/>
        </w:trPr>
        <w:tc>
          <w:tcPr>
            <w:tcW w:w="1429" w:type="dxa"/>
            <w:tcBorders>
              <w:top w:val="single" w:sz="2" w:space="0" w:color="000000"/>
              <w:left w:val="single" w:sz="6" w:space="0" w:color="000000"/>
              <w:bottom w:val="single" w:sz="6" w:space="0" w:color="000000"/>
              <w:right w:val="single" w:sz="6" w:space="0" w:color="000000"/>
            </w:tcBorders>
            <w:shd w:val="solid" w:color="FFFFFF" w:fill="auto"/>
            <w:tcMar>
              <w:top w:w="80" w:type="dxa"/>
              <w:left w:w="80" w:type="dxa"/>
              <w:bottom w:w="80" w:type="dxa"/>
              <w:right w:w="80" w:type="dxa"/>
            </w:tcMar>
            <w:vAlign w:val="center"/>
          </w:tcPr>
          <w:p w14:paraId="10B54DF7" w14:textId="77777777" w:rsidR="00C2537A" w:rsidRDefault="00C2537A">
            <w:pPr>
              <w:pStyle w:val="LSRBodyText"/>
              <w:spacing w:before="0" w:after="0"/>
              <w:ind w:firstLine="0"/>
              <w:jc w:val="center"/>
            </w:pPr>
            <w:r>
              <w:lastRenderedPageBreak/>
              <w:t>CIE2</w:t>
            </w:r>
          </w:p>
        </w:tc>
        <w:tc>
          <w:tcPr>
            <w:tcW w:w="515" w:type="dxa"/>
            <w:tcBorders>
              <w:top w:val="single" w:sz="2" w:space="0" w:color="000000"/>
              <w:left w:val="single" w:sz="6" w:space="0" w:color="000000"/>
              <w:bottom w:val="single" w:sz="6" w:space="0" w:color="000000"/>
              <w:right w:val="single" w:sz="6" w:space="0" w:color="000000"/>
            </w:tcBorders>
            <w:shd w:val="solid" w:color="FFFFFF" w:fill="auto"/>
            <w:tcMar>
              <w:top w:w="80" w:type="dxa"/>
              <w:left w:w="80" w:type="dxa"/>
              <w:bottom w:w="80" w:type="dxa"/>
              <w:right w:w="80" w:type="dxa"/>
            </w:tcMar>
            <w:vAlign w:val="center"/>
          </w:tcPr>
          <w:p w14:paraId="167CC6B0"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630" w:type="dxa"/>
            <w:tcBorders>
              <w:top w:val="single" w:sz="2" w:space="0" w:color="000000"/>
              <w:left w:val="single" w:sz="6" w:space="0" w:color="000000"/>
              <w:bottom w:val="single" w:sz="6" w:space="0" w:color="000000"/>
              <w:right w:val="single" w:sz="6" w:space="0" w:color="000000"/>
            </w:tcBorders>
            <w:shd w:val="solid" w:color="FFFFFF" w:fill="auto"/>
            <w:tcMar>
              <w:top w:w="80" w:type="dxa"/>
              <w:left w:w="80" w:type="dxa"/>
              <w:bottom w:w="80" w:type="dxa"/>
              <w:right w:w="80" w:type="dxa"/>
            </w:tcMar>
            <w:vAlign w:val="center"/>
          </w:tcPr>
          <w:p w14:paraId="4BDF0C21" w14:textId="77777777" w:rsidR="00C2537A" w:rsidRDefault="00C2537A">
            <w:pPr>
              <w:pStyle w:val="LSRBodyText"/>
              <w:spacing w:before="0" w:after="0"/>
              <w:ind w:firstLine="0"/>
              <w:jc w:val="center"/>
            </w:pPr>
            <w:r>
              <w:t>.953</w:t>
            </w:r>
          </w:p>
        </w:tc>
        <w:tc>
          <w:tcPr>
            <w:tcW w:w="233" w:type="dxa"/>
            <w:tcBorders>
              <w:top w:val="single" w:sz="2" w:space="0" w:color="000000"/>
              <w:left w:val="single" w:sz="6" w:space="0" w:color="000000"/>
              <w:bottom w:val="single" w:sz="6" w:space="0" w:color="000000"/>
              <w:right w:val="single" w:sz="6" w:space="0" w:color="000000"/>
            </w:tcBorders>
            <w:shd w:val="solid" w:color="FFFFFF" w:fill="auto"/>
            <w:tcMar>
              <w:top w:w="80" w:type="dxa"/>
              <w:left w:w="80" w:type="dxa"/>
              <w:bottom w:w="80" w:type="dxa"/>
              <w:right w:w="80" w:type="dxa"/>
            </w:tcMar>
            <w:vAlign w:val="center"/>
          </w:tcPr>
          <w:p w14:paraId="46E11EB0"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506" w:type="dxa"/>
            <w:tcBorders>
              <w:top w:val="single" w:sz="2" w:space="0" w:color="000000"/>
              <w:left w:val="single" w:sz="6" w:space="0" w:color="000000"/>
              <w:bottom w:val="single" w:sz="6" w:space="0" w:color="000000"/>
              <w:right w:val="single" w:sz="6" w:space="0" w:color="000000"/>
            </w:tcBorders>
            <w:shd w:val="solid" w:color="FFFFFF" w:fill="auto"/>
            <w:tcMar>
              <w:top w:w="80" w:type="dxa"/>
              <w:left w:w="80" w:type="dxa"/>
              <w:bottom w:w="80" w:type="dxa"/>
              <w:right w:w="80" w:type="dxa"/>
            </w:tcMar>
            <w:vAlign w:val="center"/>
          </w:tcPr>
          <w:p w14:paraId="45631177"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617" w:type="dxa"/>
            <w:tcBorders>
              <w:top w:val="single" w:sz="2" w:space="0" w:color="000000"/>
              <w:left w:val="single" w:sz="6" w:space="0" w:color="000000"/>
              <w:bottom w:val="single" w:sz="6" w:space="0" w:color="000000"/>
              <w:right w:val="single" w:sz="6" w:space="0" w:color="000000"/>
            </w:tcBorders>
            <w:shd w:val="solid" w:color="FFFFFF" w:fill="auto"/>
            <w:tcMar>
              <w:top w:w="80" w:type="dxa"/>
              <w:left w:w="80" w:type="dxa"/>
              <w:bottom w:w="80" w:type="dxa"/>
              <w:right w:w="80" w:type="dxa"/>
            </w:tcMar>
            <w:vAlign w:val="center"/>
          </w:tcPr>
          <w:p w14:paraId="04A1DFAC" w14:textId="77777777" w:rsidR="00C2537A" w:rsidRDefault="00C2537A">
            <w:pPr>
              <w:pStyle w:val="LSRBodyText"/>
              <w:spacing w:before="0" w:after="0"/>
              <w:ind w:firstLine="0"/>
              <w:jc w:val="center"/>
            </w:pPr>
            <w:r>
              <w:t>.935</w:t>
            </w:r>
          </w:p>
        </w:tc>
      </w:tr>
      <w:tr w:rsidR="00C2537A" w14:paraId="2CEA3E41" w14:textId="77777777">
        <w:tblPrEx>
          <w:tblCellMar>
            <w:top w:w="0" w:type="dxa"/>
            <w:left w:w="0" w:type="dxa"/>
            <w:bottom w:w="0" w:type="dxa"/>
            <w:right w:w="0" w:type="dxa"/>
          </w:tblCellMar>
        </w:tblPrEx>
        <w:trPr>
          <w:trHeight w:val="430"/>
        </w:trPr>
        <w:tc>
          <w:tcPr>
            <w:tcW w:w="1429" w:type="dxa"/>
            <w:tcBorders>
              <w:top w:val="single" w:sz="6" w:space="0" w:color="000000"/>
              <w:left w:val="single" w:sz="6" w:space="0" w:color="000000"/>
              <w:bottom w:val="single" w:sz="6" w:space="0" w:color="000000"/>
              <w:right w:val="single" w:sz="6" w:space="0" w:color="000000"/>
            </w:tcBorders>
            <w:shd w:val="solid" w:color="FFFFFF" w:fill="auto"/>
            <w:tcMar>
              <w:top w:w="80" w:type="dxa"/>
              <w:left w:w="80" w:type="dxa"/>
              <w:bottom w:w="80" w:type="dxa"/>
              <w:right w:w="80" w:type="dxa"/>
            </w:tcMar>
            <w:vAlign w:val="center"/>
          </w:tcPr>
          <w:p w14:paraId="31057BC2" w14:textId="77777777" w:rsidR="00C2537A" w:rsidRDefault="00C2537A">
            <w:pPr>
              <w:pStyle w:val="LSRBodyText"/>
              <w:spacing w:before="0" w:after="0"/>
              <w:ind w:firstLine="0"/>
              <w:jc w:val="center"/>
            </w:pPr>
            <w:r>
              <w:t>CIE4</w:t>
            </w:r>
          </w:p>
        </w:tc>
        <w:tc>
          <w:tcPr>
            <w:tcW w:w="515" w:type="dxa"/>
            <w:tcBorders>
              <w:top w:val="single" w:sz="6" w:space="0" w:color="000000"/>
              <w:left w:val="single" w:sz="6" w:space="0" w:color="000000"/>
              <w:bottom w:val="single" w:sz="6" w:space="0" w:color="000000"/>
              <w:right w:val="single" w:sz="6" w:space="0" w:color="000000"/>
            </w:tcBorders>
            <w:shd w:val="solid" w:color="FFFFFF" w:fill="auto"/>
            <w:tcMar>
              <w:top w:w="80" w:type="dxa"/>
              <w:left w:w="80" w:type="dxa"/>
              <w:bottom w:w="80" w:type="dxa"/>
              <w:right w:w="80" w:type="dxa"/>
            </w:tcMar>
            <w:vAlign w:val="center"/>
          </w:tcPr>
          <w:p w14:paraId="3A69A1AF"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630" w:type="dxa"/>
            <w:tcBorders>
              <w:top w:val="single" w:sz="6" w:space="0" w:color="000000"/>
              <w:left w:val="single" w:sz="6" w:space="0" w:color="000000"/>
              <w:bottom w:val="single" w:sz="6" w:space="0" w:color="000000"/>
              <w:right w:val="single" w:sz="6" w:space="0" w:color="000000"/>
            </w:tcBorders>
            <w:shd w:val="solid" w:color="FFFFFF" w:fill="auto"/>
            <w:tcMar>
              <w:top w:w="80" w:type="dxa"/>
              <w:left w:w="80" w:type="dxa"/>
              <w:bottom w:w="80" w:type="dxa"/>
              <w:right w:w="80" w:type="dxa"/>
            </w:tcMar>
            <w:vAlign w:val="center"/>
          </w:tcPr>
          <w:p w14:paraId="016C991C" w14:textId="77777777" w:rsidR="00C2537A" w:rsidRDefault="00C2537A">
            <w:pPr>
              <w:pStyle w:val="LSRBodyText"/>
              <w:spacing w:before="0" w:after="0"/>
              <w:ind w:firstLine="0"/>
              <w:jc w:val="center"/>
            </w:pPr>
            <w:r>
              <w:t>.861</w:t>
            </w:r>
          </w:p>
        </w:tc>
        <w:tc>
          <w:tcPr>
            <w:tcW w:w="233" w:type="dxa"/>
            <w:tcBorders>
              <w:top w:val="single" w:sz="6" w:space="0" w:color="000000"/>
              <w:left w:val="single" w:sz="6" w:space="0" w:color="000000"/>
              <w:bottom w:val="single" w:sz="6" w:space="0" w:color="000000"/>
              <w:right w:val="single" w:sz="6" w:space="0" w:color="000000"/>
            </w:tcBorders>
            <w:shd w:val="solid" w:color="FFFFFF" w:fill="auto"/>
            <w:tcMar>
              <w:top w:w="80" w:type="dxa"/>
              <w:left w:w="80" w:type="dxa"/>
              <w:bottom w:w="80" w:type="dxa"/>
              <w:right w:w="80" w:type="dxa"/>
            </w:tcMar>
            <w:vAlign w:val="center"/>
          </w:tcPr>
          <w:p w14:paraId="3E3A752E"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506" w:type="dxa"/>
            <w:tcBorders>
              <w:top w:val="single" w:sz="6" w:space="0" w:color="000000"/>
              <w:left w:val="single" w:sz="6" w:space="0" w:color="000000"/>
              <w:bottom w:val="single" w:sz="6" w:space="0" w:color="000000"/>
              <w:right w:val="single" w:sz="6" w:space="0" w:color="000000"/>
            </w:tcBorders>
            <w:shd w:val="solid" w:color="FFFFFF" w:fill="auto"/>
            <w:tcMar>
              <w:top w:w="80" w:type="dxa"/>
              <w:left w:w="80" w:type="dxa"/>
              <w:bottom w:w="80" w:type="dxa"/>
              <w:right w:w="80" w:type="dxa"/>
            </w:tcMar>
            <w:vAlign w:val="center"/>
          </w:tcPr>
          <w:p w14:paraId="63AE2D6B"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617" w:type="dxa"/>
            <w:tcBorders>
              <w:top w:val="single" w:sz="6" w:space="0" w:color="000000"/>
              <w:left w:val="single" w:sz="6" w:space="0" w:color="000000"/>
              <w:bottom w:val="single" w:sz="6" w:space="0" w:color="000000"/>
              <w:right w:val="single" w:sz="6" w:space="0" w:color="000000"/>
            </w:tcBorders>
            <w:shd w:val="solid" w:color="FFFFFF" w:fill="auto"/>
            <w:tcMar>
              <w:top w:w="80" w:type="dxa"/>
              <w:left w:w="80" w:type="dxa"/>
              <w:bottom w:w="80" w:type="dxa"/>
              <w:right w:w="80" w:type="dxa"/>
            </w:tcMar>
            <w:vAlign w:val="center"/>
          </w:tcPr>
          <w:p w14:paraId="2C1140A8" w14:textId="77777777" w:rsidR="00C2537A" w:rsidRDefault="00C2537A">
            <w:pPr>
              <w:pStyle w:val="LSRBodyText"/>
              <w:spacing w:before="0" w:after="0"/>
              <w:ind w:firstLine="0"/>
              <w:jc w:val="center"/>
            </w:pPr>
            <w:r>
              <w:t>.782</w:t>
            </w:r>
          </w:p>
        </w:tc>
      </w:tr>
      <w:tr w:rsidR="00C2537A" w14:paraId="437C208B" w14:textId="77777777">
        <w:tblPrEx>
          <w:tblCellMar>
            <w:top w:w="0" w:type="dxa"/>
            <w:left w:w="0" w:type="dxa"/>
            <w:bottom w:w="0" w:type="dxa"/>
            <w:right w:w="0" w:type="dxa"/>
          </w:tblCellMar>
        </w:tblPrEx>
        <w:trPr>
          <w:trHeight w:val="430"/>
        </w:trPr>
        <w:tc>
          <w:tcPr>
            <w:tcW w:w="1429" w:type="dxa"/>
            <w:tcBorders>
              <w:top w:val="single" w:sz="6" w:space="0" w:color="000000"/>
              <w:left w:val="single" w:sz="6" w:space="0" w:color="000000"/>
              <w:bottom w:val="single" w:sz="6" w:space="0" w:color="000000"/>
              <w:right w:val="single" w:sz="6" w:space="0" w:color="000000"/>
            </w:tcBorders>
            <w:shd w:val="solid" w:color="FFFFFF" w:fill="auto"/>
            <w:tcMar>
              <w:top w:w="80" w:type="dxa"/>
              <w:left w:w="80" w:type="dxa"/>
              <w:bottom w:w="80" w:type="dxa"/>
              <w:right w:w="80" w:type="dxa"/>
            </w:tcMar>
            <w:vAlign w:val="center"/>
          </w:tcPr>
          <w:p w14:paraId="3163198F" w14:textId="77777777" w:rsidR="00C2537A" w:rsidRDefault="00C2537A">
            <w:pPr>
              <w:pStyle w:val="LSRBodyText"/>
              <w:spacing w:before="0" w:after="0"/>
              <w:ind w:firstLine="0"/>
              <w:jc w:val="center"/>
            </w:pPr>
            <w:r>
              <w:t>CIE3</w:t>
            </w:r>
          </w:p>
        </w:tc>
        <w:tc>
          <w:tcPr>
            <w:tcW w:w="515" w:type="dxa"/>
            <w:tcBorders>
              <w:top w:val="single" w:sz="6" w:space="0" w:color="000000"/>
              <w:left w:val="single" w:sz="6" w:space="0" w:color="000000"/>
              <w:bottom w:val="single" w:sz="6" w:space="0" w:color="000000"/>
              <w:right w:val="single" w:sz="6" w:space="0" w:color="000000"/>
            </w:tcBorders>
            <w:shd w:val="solid" w:color="FFFFFF" w:fill="auto"/>
            <w:tcMar>
              <w:top w:w="80" w:type="dxa"/>
              <w:left w:w="80" w:type="dxa"/>
              <w:bottom w:w="80" w:type="dxa"/>
              <w:right w:w="80" w:type="dxa"/>
            </w:tcMar>
            <w:vAlign w:val="center"/>
          </w:tcPr>
          <w:p w14:paraId="41D8438A"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630" w:type="dxa"/>
            <w:tcBorders>
              <w:top w:val="single" w:sz="6" w:space="0" w:color="000000"/>
              <w:left w:val="single" w:sz="6" w:space="0" w:color="000000"/>
              <w:bottom w:val="single" w:sz="6" w:space="0" w:color="000000"/>
              <w:right w:val="single" w:sz="6" w:space="0" w:color="000000"/>
            </w:tcBorders>
            <w:shd w:val="solid" w:color="FFFFFF" w:fill="auto"/>
            <w:tcMar>
              <w:top w:w="80" w:type="dxa"/>
              <w:left w:w="80" w:type="dxa"/>
              <w:bottom w:w="80" w:type="dxa"/>
              <w:right w:w="80" w:type="dxa"/>
            </w:tcMar>
            <w:vAlign w:val="center"/>
          </w:tcPr>
          <w:p w14:paraId="20A3CEA4" w14:textId="77777777" w:rsidR="00C2537A" w:rsidRDefault="00C2537A">
            <w:pPr>
              <w:pStyle w:val="LSRBodyText"/>
              <w:spacing w:before="0" w:after="0"/>
              <w:ind w:firstLine="0"/>
              <w:jc w:val="center"/>
            </w:pPr>
            <w:r>
              <w:t>.799</w:t>
            </w:r>
          </w:p>
        </w:tc>
        <w:tc>
          <w:tcPr>
            <w:tcW w:w="233" w:type="dxa"/>
            <w:tcBorders>
              <w:top w:val="single" w:sz="6" w:space="0" w:color="000000"/>
              <w:left w:val="single" w:sz="6" w:space="0" w:color="000000"/>
              <w:bottom w:val="single" w:sz="6" w:space="0" w:color="000000"/>
              <w:right w:val="single" w:sz="6" w:space="0" w:color="000000"/>
            </w:tcBorders>
            <w:shd w:val="solid" w:color="FFFFFF" w:fill="auto"/>
            <w:tcMar>
              <w:top w:w="80" w:type="dxa"/>
              <w:left w:w="80" w:type="dxa"/>
              <w:bottom w:w="80" w:type="dxa"/>
              <w:right w:w="80" w:type="dxa"/>
            </w:tcMar>
            <w:vAlign w:val="center"/>
          </w:tcPr>
          <w:p w14:paraId="473B2452"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506" w:type="dxa"/>
            <w:tcBorders>
              <w:top w:val="single" w:sz="6" w:space="0" w:color="000000"/>
              <w:left w:val="single" w:sz="6" w:space="0" w:color="000000"/>
              <w:bottom w:val="single" w:sz="6" w:space="0" w:color="000000"/>
              <w:right w:val="single" w:sz="6" w:space="0" w:color="000000"/>
            </w:tcBorders>
            <w:shd w:val="solid" w:color="FFFFFF" w:fill="auto"/>
            <w:tcMar>
              <w:top w:w="80" w:type="dxa"/>
              <w:left w:w="80" w:type="dxa"/>
              <w:bottom w:w="80" w:type="dxa"/>
              <w:right w:w="80" w:type="dxa"/>
            </w:tcMar>
            <w:vAlign w:val="center"/>
          </w:tcPr>
          <w:p w14:paraId="42ED4737"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617" w:type="dxa"/>
            <w:tcBorders>
              <w:top w:val="single" w:sz="6" w:space="0" w:color="000000"/>
              <w:left w:val="single" w:sz="6" w:space="0" w:color="000000"/>
              <w:bottom w:val="single" w:sz="6" w:space="0" w:color="000000"/>
              <w:right w:val="single" w:sz="6" w:space="0" w:color="000000"/>
            </w:tcBorders>
            <w:shd w:val="solid" w:color="FFFFFF" w:fill="auto"/>
            <w:tcMar>
              <w:top w:w="80" w:type="dxa"/>
              <w:left w:w="80" w:type="dxa"/>
              <w:bottom w:w="80" w:type="dxa"/>
              <w:right w:w="80" w:type="dxa"/>
            </w:tcMar>
            <w:vAlign w:val="center"/>
          </w:tcPr>
          <w:p w14:paraId="23D1D243" w14:textId="77777777" w:rsidR="00C2537A" w:rsidRDefault="00C2537A">
            <w:pPr>
              <w:pStyle w:val="LSRBodyText"/>
              <w:spacing w:before="0" w:after="0"/>
              <w:ind w:firstLine="0"/>
              <w:jc w:val="center"/>
            </w:pPr>
            <w:r>
              <w:t>.643</w:t>
            </w:r>
          </w:p>
        </w:tc>
      </w:tr>
      <w:tr w:rsidR="00C2537A" w14:paraId="53D3D994" w14:textId="77777777">
        <w:tblPrEx>
          <w:tblCellMar>
            <w:top w:w="0" w:type="dxa"/>
            <w:left w:w="0" w:type="dxa"/>
            <w:bottom w:w="0" w:type="dxa"/>
            <w:right w:w="0" w:type="dxa"/>
          </w:tblCellMar>
        </w:tblPrEx>
        <w:trPr>
          <w:trHeight w:val="430"/>
        </w:trPr>
        <w:tc>
          <w:tcPr>
            <w:tcW w:w="1429" w:type="dxa"/>
            <w:tcBorders>
              <w:top w:val="single" w:sz="6" w:space="0" w:color="000000"/>
              <w:left w:val="single" w:sz="6" w:space="0" w:color="000000"/>
              <w:bottom w:val="single" w:sz="6" w:space="0" w:color="000000"/>
              <w:right w:val="single" w:sz="6" w:space="0" w:color="000000"/>
            </w:tcBorders>
            <w:shd w:val="solid" w:color="FFFFFF" w:fill="auto"/>
            <w:tcMar>
              <w:top w:w="80" w:type="dxa"/>
              <w:left w:w="80" w:type="dxa"/>
              <w:bottom w:w="80" w:type="dxa"/>
              <w:right w:w="80" w:type="dxa"/>
            </w:tcMar>
            <w:vAlign w:val="center"/>
          </w:tcPr>
          <w:p w14:paraId="0BF943EC" w14:textId="77777777" w:rsidR="00C2537A" w:rsidRDefault="00C2537A">
            <w:pPr>
              <w:pStyle w:val="LSRBodyText"/>
              <w:spacing w:before="0" w:after="0"/>
              <w:ind w:firstLine="0"/>
              <w:jc w:val="center"/>
            </w:pPr>
            <w:r>
              <w:t>CIE1</w:t>
            </w:r>
          </w:p>
        </w:tc>
        <w:tc>
          <w:tcPr>
            <w:tcW w:w="515" w:type="dxa"/>
            <w:tcBorders>
              <w:top w:val="single" w:sz="6" w:space="0" w:color="000000"/>
              <w:left w:val="single" w:sz="6" w:space="0" w:color="000000"/>
              <w:bottom w:val="single" w:sz="6" w:space="0" w:color="000000"/>
              <w:right w:val="single" w:sz="6" w:space="0" w:color="000000"/>
            </w:tcBorders>
            <w:shd w:val="solid" w:color="FFFFFF" w:fill="auto"/>
            <w:tcMar>
              <w:top w:w="80" w:type="dxa"/>
              <w:left w:w="80" w:type="dxa"/>
              <w:bottom w:w="80" w:type="dxa"/>
              <w:right w:w="80" w:type="dxa"/>
            </w:tcMar>
            <w:vAlign w:val="center"/>
          </w:tcPr>
          <w:p w14:paraId="74AF7CE3"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630" w:type="dxa"/>
            <w:tcBorders>
              <w:top w:val="single" w:sz="6" w:space="0" w:color="000000"/>
              <w:left w:val="single" w:sz="6" w:space="0" w:color="000000"/>
              <w:bottom w:val="single" w:sz="6" w:space="0" w:color="000000"/>
              <w:right w:val="single" w:sz="6" w:space="0" w:color="000000"/>
            </w:tcBorders>
            <w:shd w:val="solid" w:color="FFFFFF" w:fill="auto"/>
            <w:tcMar>
              <w:top w:w="80" w:type="dxa"/>
              <w:left w:w="80" w:type="dxa"/>
              <w:bottom w:w="80" w:type="dxa"/>
              <w:right w:w="80" w:type="dxa"/>
            </w:tcMar>
            <w:vAlign w:val="center"/>
          </w:tcPr>
          <w:p w14:paraId="0B570D99" w14:textId="77777777" w:rsidR="00C2537A" w:rsidRDefault="00C2537A">
            <w:pPr>
              <w:pStyle w:val="LSRBodyText"/>
              <w:spacing w:before="0" w:after="0"/>
              <w:ind w:firstLine="0"/>
              <w:jc w:val="center"/>
            </w:pPr>
            <w:r>
              <w:t>.741</w:t>
            </w:r>
          </w:p>
        </w:tc>
        <w:tc>
          <w:tcPr>
            <w:tcW w:w="233" w:type="dxa"/>
            <w:tcBorders>
              <w:top w:val="single" w:sz="6" w:space="0" w:color="000000"/>
              <w:left w:val="single" w:sz="6" w:space="0" w:color="000000"/>
              <w:bottom w:val="single" w:sz="6" w:space="0" w:color="000000"/>
              <w:right w:val="single" w:sz="6" w:space="0" w:color="000000"/>
            </w:tcBorders>
            <w:shd w:val="solid" w:color="FFFFFF" w:fill="auto"/>
            <w:tcMar>
              <w:top w:w="80" w:type="dxa"/>
              <w:left w:w="80" w:type="dxa"/>
              <w:bottom w:w="80" w:type="dxa"/>
              <w:right w:w="80" w:type="dxa"/>
            </w:tcMar>
            <w:vAlign w:val="center"/>
          </w:tcPr>
          <w:p w14:paraId="25B1673F"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506" w:type="dxa"/>
            <w:tcBorders>
              <w:top w:val="single" w:sz="6" w:space="0" w:color="000000"/>
              <w:left w:val="single" w:sz="6" w:space="0" w:color="000000"/>
              <w:bottom w:val="single" w:sz="6" w:space="0" w:color="000000"/>
              <w:right w:val="single" w:sz="6" w:space="0" w:color="000000"/>
            </w:tcBorders>
            <w:shd w:val="solid" w:color="FFFFFF" w:fill="auto"/>
            <w:tcMar>
              <w:top w:w="80" w:type="dxa"/>
              <w:left w:w="80" w:type="dxa"/>
              <w:bottom w:w="80" w:type="dxa"/>
              <w:right w:w="80" w:type="dxa"/>
            </w:tcMar>
            <w:vAlign w:val="center"/>
          </w:tcPr>
          <w:p w14:paraId="21D2AC5D"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617" w:type="dxa"/>
            <w:tcBorders>
              <w:top w:val="single" w:sz="6" w:space="0" w:color="000000"/>
              <w:left w:val="single" w:sz="6" w:space="0" w:color="000000"/>
              <w:bottom w:val="single" w:sz="6" w:space="0" w:color="000000"/>
              <w:right w:val="single" w:sz="6" w:space="0" w:color="000000"/>
            </w:tcBorders>
            <w:shd w:val="solid" w:color="FFFFFF" w:fill="auto"/>
            <w:tcMar>
              <w:top w:w="80" w:type="dxa"/>
              <w:left w:w="80" w:type="dxa"/>
              <w:bottom w:w="80" w:type="dxa"/>
              <w:right w:w="80" w:type="dxa"/>
            </w:tcMar>
            <w:vAlign w:val="center"/>
          </w:tcPr>
          <w:p w14:paraId="2A2B2269" w14:textId="77777777" w:rsidR="00C2537A" w:rsidRDefault="00C2537A">
            <w:pPr>
              <w:pStyle w:val="LSRBodyText"/>
              <w:spacing w:before="0" w:after="0"/>
              <w:ind w:firstLine="0"/>
              <w:jc w:val="center"/>
            </w:pPr>
            <w:r>
              <w:t>.649</w:t>
            </w:r>
          </w:p>
        </w:tc>
      </w:tr>
      <w:tr w:rsidR="00C2537A" w14:paraId="48AE9818" w14:textId="77777777">
        <w:tblPrEx>
          <w:tblCellMar>
            <w:top w:w="0" w:type="dxa"/>
            <w:left w:w="0" w:type="dxa"/>
            <w:bottom w:w="0" w:type="dxa"/>
            <w:right w:w="0" w:type="dxa"/>
          </w:tblCellMar>
        </w:tblPrEx>
        <w:trPr>
          <w:trHeight w:val="430"/>
        </w:trPr>
        <w:tc>
          <w:tcPr>
            <w:tcW w:w="1429" w:type="dxa"/>
            <w:tcBorders>
              <w:top w:val="single" w:sz="6" w:space="0" w:color="000000"/>
              <w:left w:val="single" w:sz="6" w:space="0" w:color="000000"/>
              <w:bottom w:val="single" w:sz="6" w:space="0" w:color="000000"/>
              <w:right w:val="single" w:sz="6" w:space="0" w:color="000000"/>
            </w:tcBorders>
            <w:shd w:val="solid" w:color="FFFFFF" w:fill="auto"/>
            <w:tcMar>
              <w:top w:w="80" w:type="dxa"/>
              <w:left w:w="80" w:type="dxa"/>
              <w:bottom w:w="80" w:type="dxa"/>
              <w:right w:w="80" w:type="dxa"/>
            </w:tcMar>
            <w:vAlign w:val="center"/>
          </w:tcPr>
          <w:p w14:paraId="014EEEE4" w14:textId="77777777" w:rsidR="00C2537A" w:rsidRDefault="00C2537A">
            <w:pPr>
              <w:pStyle w:val="LSRBodyText"/>
              <w:spacing w:before="0" w:after="0"/>
              <w:ind w:firstLine="0"/>
              <w:jc w:val="center"/>
            </w:pPr>
            <w:r>
              <w:t>CIA2</w:t>
            </w:r>
          </w:p>
        </w:tc>
        <w:tc>
          <w:tcPr>
            <w:tcW w:w="515" w:type="dxa"/>
            <w:tcBorders>
              <w:top w:val="single" w:sz="6" w:space="0" w:color="000000"/>
              <w:left w:val="single" w:sz="6" w:space="0" w:color="000000"/>
              <w:bottom w:val="single" w:sz="6" w:space="0" w:color="000000"/>
              <w:right w:val="single" w:sz="6" w:space="0" w:color="000000"/>
            </w:tcBorders>
            <w:shd w:val="solid" w:color="FFFFFF" w:fill="auto"/>
            <w:tcMar>
              <w:top w:w="80" w:type="dxa"/>
              <w:left w:w="80" w:type="dxa"/>
              <w:bottom w:w="80" w:type="dxa"/>
              <w:right w:w="80" w:type="dxa"/>
            </w:tcMar>
            <w:vAlign w:val="center"/>
          </w:tcPr>
          <w:p w14:paraId="4C2F586D"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630" w:type="dxa"/>
            <w:tcBorders>
              <w:top w:val="single" w:sz="6" w:space="0" w:color="000000"/>
              <w:left w:val="single" w:sz="6" w:space="0" w:color="000000"/>
              <w:bottom w:val="single" w:sz="6" w:space="0" w:color="000000"/>
              <w:right w:val="single" w:sz="6" w:space="0" w:color="000000"/>
            </w:tcBorders>
            <w:shd w:val="solid" w:color="FFFFFF" w:fill="auto"/>
            <w:tcMar>
              <w:top w:w="80" w:type="dxa"/>
              <w:left w:w="80" w:type="dxa"/>
              <w:bottom w:w="80" w:type="dxa"/>
              <w:right w:w="80" w:type="dxa"/>
            </w:tcMar>
            <w:vAlign w:val="center"/>
          </w:tcPr>
          <w:p w14:paraId="4F601EE5"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233" w:type="dxa"/>
            <w:tcBorders>
              <w:top w:val="single" w:sz="6" w:space="0" w:color="000000"/>
              <w:left w:val="single" w:sz="6" w:space="0" w:color="000000"/>
              <w:bottom w:val="single" w:sz="6" w:space="0" w:color="000000"/>
              <w:right w:val="single" w:sz="6" w:space="0" w:color="000000"/>
            </w:tcBorders>
            <w:shd w:val="solid" w:color="FFFFFF" w:fill="auto"/>
            <w:tcMar>
              <w:top w:w="80" w:type="dxa"/>
              <w:left w:w="80" w:type="dxa"/>
              <w:bottom w:w="80" w:type="dxa"/>
              <w:right w:w="80" w:type="dxa"/>
            </w:tcMar>
            <w:vAlign w:val="center"/>
          </w:tcPr>
          <w:p w14:paraId="358E1F91"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506" w:type="dxa"/>
            <w:tcBorders>
              <w:top w:val="single" w:sz="6" w:space="0" w:color="000000"/>
              <w:left w:val="single" w:sz="6" w:space="0" w:color="000000"/>
              <w:bottom w:val="single" w:sz="6" w:space="0" w:color="000000"/>
              <w:right w:val="single" w:sz="6" w:space="0" w:color="000000"/>
            </w:tcBorders>
            <w:shd w:val="solid" w:color="FFFFFF" w:fill="auto"/>
            <w:tcMar>
              <w:top w:w="80" w:type="dxa"/>
              <w:left w:w="80" w:type="dxa"/>
              <w:bottom w:w="80" w:type="dxa"/>
              <w:right w:w="80" w:type="dxa"/>
            </w:tcMar>
            <w:vAlign w:val="center"/>
          </w:tcPr>
          <w:p w14:paraId="285DD87E" w14:textId="77777777" w:rsidR="00C2537A" w:rsidRDefault="00C2537A">
            <w:pPr>
              <w:pStyle w:val="LSRBodyText"/>
              <w:spacing w:before="0" w:after="0"/>
              <w:ind w:firstLine="0"/>
              <w:jc w:val="center"/>
            </w:pPr>
            <w:r>
              <w:t>.930</w:t>
            </w:r>
          </w:p>
        </w:tc>
        <w:tc>
          <w:tcPr>
            <w:tcW w:w="1617" w:type="dxa"/>
            <w:tcBorders>
              <w:top w:val="single" w:sz="6" w:space="0" w:color="000000"/>
              <w:left w:val="single" w:sz="6" w:space="0" w:color="000000"/>
              <w:bottom w:val="single" w:sz="6" w:space="0" w:color="000000"/>
              <w:right w:val="single" w:sz="6" w:space="0" w:color="000000"/>
            </w:tcBorders>
            <w:shd w:val="solid" w:color="FFFFFF" w:fill="auto"/>
            <w:tcMar>
              <w:top w:w="80" w:type="dxa"/>
              <w:left w:w="80" w:type="dxa"/>
              <w:bottom w:w="80" w:type="dxa"/>
              <w:right w:w="80" w:type="dxa"/>
            </w:tcMar>
            <w:vAlign w:val="center"/>
          </w:tcPr>
          <w:p w14:paraId="334712F2" w14:textId="77777777" w:rsidR="00C2537A" w:rsidRDefault="00C2537A">
            <w:pPr>
              <w:pStyle w:val="LSRBodyText"/>
              <w:spacing w:before="0" w:after="0"/>
              <w:ind w:firstLine="0"/>
              <w:jc w:val="center"/>
            </w:pPr>
            <w:r>
              <w:t>.877</w:t>
            </w:r>
          </w:p>
        </w:tc>
      </w:tr>
      <w:tr w:rsidR="00C2537A" w14:paraId="37BC524F" w14:textId="77777777">
        <w:tblPrEx>
          <w:tblCellMar>
            <w:top w:w="0" w:type="dxa"/>
            <w:left w:w="0" w:type="dxa"/>
            <w:bottom w:w="0" w:type="dxa"/>
            <w:right w:w="0" w:type="dxa"/>
          </w:tblCellMar>
        </w:tblPrEx>
        <w:trPr>
          <w:trHeight w:val="430"/>
        </w:trPr>
        <w:tc>
          <w:tcPr>
            <w:tcW w:w="1429" w:type="dxa"/>
            <w:tcBorders>
              <w:top w:val="single" w:sz="6" w:space="0" w:color="000000"/>
              <w:left w:val="single" w:sz="6" w:space="0" w:color="000000"/>
              <w:bottom w:val="single" w:sz="6" w:space="0" w:color="000000"/>
              <w:right w:val="single" w:sz="6" w:space="0" w:color="000000"/>
            </w:tcBorders>
            <w:shd w:val="solid" w:color="FFFFFF" w:fill="auto"/>
            <w:tcMar>
              <w:top w:w="80" w:type="dxa"/>
              <w:left w:w="80" w:type="dxa"/>
              <w:bottom w:w="80" w:type="dxa"/>
              <w:right w:w="80" w:type="dxa"/>
            </w:tcMar>
            <w:vAlign w:val="center"/>
          </w:tcPr>
          <w:p w14:paraId="6D0DA3D0" w14:textId="77777777" w:rsidR="00C2537A" w:rsidRDefault="00C2537A">
            <w:pPr>
              <w:pStyle w:val="LSRBodyText"/>
              <w:spacing w:before="0" w:after="0"/>
              <w:ind w:firstLine="0"/>
              <w:jc w:val="center"/>
            </w:pPr>
            <w:r>
              <w:t>CIA3</w:t>
            </w:r>
          </w:p>
        </w:tc>
        <w:tc>
          <w:tcPr>
            <w:tcW w:w="515" w:type="dxa"/>
            <w:tcBorders>
              <w:top w:val="single" w:sz="6" w:space="0" w:color="000000"/>
              <w:left w:val="single" w:sz="6" w:space="0" w:color="000000"/>
              <w:bottom w:val="single" w:sz="6" w:space="0" w:color="000000"/>
              <w:right w:val="single" w:sz="6" w:space="0" w:color="000000"/>
            </w:tcBorders>
            <w:shd w:val="solid" w:color="FFFFFF" w:fill="auto"/>
            <w:tcMar>
              <w:top w:w="80" w:type="dxa"/>
              <w:left w:w="80" w:type="dxa"/>
              <w:bottom w:w="80" w:type="dxa"/>
              <w:right w:w="80" w:type="dxa"/>
            </w:tcMar>
            <w:vAlign w:val="center"/>
          </w:tcPr>
          <w:p w14:paraId="3F524D43"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630" w:type="dxa"/>
            <w:tcBorders>
              <w:top w:val="single" w:sz="6" w:space="0" w:color="000000"/>
              <w:left w:val="single" w:sz="6" w:space="0" w:color="000000"/>
              <w:bottom w:val="single" w:sz="6" w:space="0" w:color="000000"/>
              <w:right w:val="single" w:sz="6" w:space="0" w:color="000000"/>
            </w:tcBorders>
            <w:shd w:val="solid" w:color="FFFFFF" w:fill="auto"/>
            <w:tcMar>
              <w:top w:w="80" w:type="dxa"/>
              <w:left w:w="80" w:type="dxa"/>
              <w:bottom w:w="80" w:type="dxa"/>
              <w:right w:w="80" w:type="dxa"/>
            </w:tcMar>
            <w:vAlign w:val="center"/>
          </w:tcPr>
          <w:p w14:paraId="536ACFFE"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233" w:type="dxa"/>
            <w:tcBorders>
              <w:top w:val="single" w:sz="6" w:space="0" w:color="000000"/>
              <w:left w:val="single" w:sz="6" w:space="0" w:color="000000"/>
              <w:bottom w:val="single" w:sz="6" w:space="0" w:color="000000"/>
              <w:right w:val="single" w:sz="6" w:space="0" w:color="000000"/>
            </w:tcBorders>
            <w:shd w:val="solid" w:color="FFFFFF" w:fill="auto"/>
            <w:tcMar>
              <w:top w:w="80" w:type="dxa"/>
              <w:left w:w="80" w:type="dxa"/>
              <w:bottom w:w="80" w:type="dxa"/>
              <w:right w:w="80" w:type="dxa"/>
            </w:tcMar>
            <w:vAlign w:val="center"/>
          </w:tcPr>
          <w:p w14:paraId="43BA1625"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506" w:type="dxa"/>
            <w:tcBorders>
              <w:top w:val="single" w:sz="6" w:space="0" w:color="000000"/>
              <w:left w:val="single" w:sz="6" w:space="0" w:color="000000"/>
              <w:bottom w:val="single" w:sz="6" w:space="0" w:color="000000"/>
              <w:right w:val="single" w:sz="6" w:space="0" w:color="000000"/>
            </w:tcBorders>
            <w:shd w:val="solid" w:color="FFFFFF" w:fill="auto"/>
            <w:tcMar>
              <w:top w:w="80" w:type="dxa"/>
              <w:left w:w="80" w:type="dxa"/>
              <w:bottom w:w="80" w:type="dxa"/>
              <w:right w:w="80" w:type="dxa"/>
            </w:tcMar>
            <w:vAlign w:val="center"/>
          </w:tcPr>
          <w:p w14:paraId="54F05F3C" w14:textId="77777777" w:rsidR="00C2537A" w:rsidRDefault="00C2537A">
            <w:pPr>
              <w:pStyle w:val="LSRBodyText"/>
              <w:spacing w:before="0" w:after="0"/>
              <w:ind w:firstLine="0"/>
              <w:jc w:val="center"/>
            </w:pPr>
            <w:r>
              <w:t>.825</w:t>
            </w:r>
          </w:p>
        </w:tc>
        <w:tc>
          <w:tcPr>
            <w:tcW w:w="1617" w:type="dxa"/>
            <w:tcBorders>
              <w:top w:val="single" w:sz="6" w:space="0" w:color="000000"/>
              <w:left w:val="single" w:sz="6" w:space="0" w:color="000000"/>
              <w:bottom w:val="single" w:sz="6" w:space="0" w:color="000000"/>
              <w:right w:val="single" w:sz="6" w:space="0" w:color="000000"/>
            </w:tcBorders>
            <w:shd w:val="solid" w:color="FFFFFF" w:fill="auto"/>
            <w:tcMar>
              <w:top w:w="80" w:type="dxa"/>
              <w:left w:w="80" w:type="dxa"/>
              <w:bottom w:w="80" w:type="dxa"/>
              <w:right w:w="80" w:type="dxa"/>
            </w:tcMar>
            <w:vAlign w:val="center"/>
          </w:tcPr>
          <w:p w14:paraId="248259D0" w14:textId="77777777" w:rsidR="00C2537A" w:rsidRDefault="00C2537A">
            <w:pPr>
              <w:pStyle w:val="LSRBodyText"/>
              <w:spacing w:before="0" w:after="0"/>
              <w:ind w:firstLine="0"/>
              <w:jc w:val="center"/>
            </w:pPr>
            <w:r>
              <w:t>.786</w:t>
            </w:r>
          </w:p>
        </w:tc>
      </w:tr>
      <w:tr w:rsidR="00C2537A" w14:paraId="142C6D2A" w14:textId="77777777">
        <w:tblPrEx>
          <w:tblCellMar>
            <w:top w:w="0" w:type="dxa"/>
            <w:left w:w="0" w:type="dxa"/>
            <w:bottom w:w="0" w:type="dxa"/>
            <w:right w:w="0" w:type="dxa"/>
          </w:tblCellMar>
        </w:tblPrEx>
        <w:trPr>
          <w:trHeight w:val="430"/>
        </w:trPr>
        <w:tc>
          <w:tcPr>
            <w:tcW w:w="1429" w:type="dxa"/>
            <w:tcBorders>
              <w:top w:val="single" w:sz="6"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4EAE810E" w14:textId="77777777" w:rsidR="00C2537A" w:rsidRDefault="00C2537A">
            <w:pPr>
              <w:pStyle w:val="LSRBodyText"/>
              <w:spacing w:before="0" w:after="0"/>
              <w:ind w:firstLine="0"/>
              <w:jc w:val="center"/>
            </w:pPr>
            <w:r>
              <w:t>CIA1</w:t>
            </w:r>
          </w:p>
        </w:tc>
        <w:tc>
          <w:tcPr>
            <w:tcW w:w="515" w:type="dxa"/>
            <w:tcBorders>
              <w:top w:val="single" w:sz="6"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1799E68E"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630" w:type="dxa"/>
            <w:tcBorders>
              <w:top w:val="single" w:sz="6"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062EA1B8"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233" w:type="dxa"/>
            <w:tcBorders>
              <w:top w:val="single" w:sz="6"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45FEB1F0"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506" w:type="dxa"/>
            <w:tcBorders>
              <w:top w:val="single" w:sz="6"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56FD1077" w14:textId="77777777" w:rsidR="00C2537A" w:rsidRDefault="00C2537A">
            <w:pPr>
              <w:pStyle w:val="LSRBodyText"/>
              <w:spacing w:before="0" w:after="0"/>
              <w:ind w:firstLine="0"/>
              <w:jc w:val="center"/>
            </w:pPr>
            <w:r>
              <w:t>.568</w:t>
            </w:r>
          </w:p>
        </w:tc>
        <w:tc>
          <w:tcPr>
            <w:tcW w:w="1617" w:type="dxa"/>
            <w:tcBorders>
              <w:top w:val="single" w:sz="6"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456D7B9F" w14:textId="77777777" w:rsidR="00C2537A" w:rsidRDefault="00C2537A">
            <w:pPr>
              <w:pStyle w:val="LSRBodyText"/>
              <w:spacing w:before="0" w:after="0"/>
              <w:ind w:firstLine="0"/>
              <w:jc w:val="center"/>
            </w:pPr>
            <w:r>
              <w:t>.397</w:t>
            </w:r>
          </w:p>
        </w:tc>
      </w:tr>
      <w:tr w:rsidR="00C2537A" w14:paraId="75B273EA" w14:textId="77777777">
        <w:tblPrEx>
          <w:tblCellMar>
            <w:top w:w="0" w:type="dxa"/>
            <w:left w:w="0" w:type="dxa"/>
            <w:bottom w:w="0" w:type="dxa"/>
            <w:right w:w="0" w:type="dxa"/>
          </w:tblCellMar>
        </w:tblPrEx>
        <w:trPr>
          <w:trHeight w:val="485"/>
        </w:trPr>
        <w:tc>
          <w:tcPr>
            <w:tcW w:w="1429"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0764950A" w14:textId="77777777" w:rsidR="00C2537A" w:rsidRDefault="00C2537A">
            <w:pPr>
              <w:pStyle w:val="LSRBodyText"/>
              <w:spacing w:before="0" w:after="0"/>
              <w:ind w:firstLine="0"/>
              <w:jc w:val="center"/>
            </w:pPr>
            <w:r>
              <w:rPr>
                <w:rFonts w:ascii="Helvetica" w:hAnsi="Helvetica" w:cs="Helvetica"/>
              </w:rPr>
              <w:t>Cronbach’s Alpha</w:t>
            </w:r>
          </w:p>
        </w:tc>
        <w:tc>
          <w:tcPr>
            <w:tcW w:w="515"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38B65DA0"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630"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4732976B" w14:textId="77777777" w:rsidR="00C2537A" w:rsidRDefault="00C2537A">
            <w:pPr>
              <w:pStyle w:val="LSRBodyText"/>
              <w:spacing w:before="0" w:after="0"/>
              <w:ind w:firstLine="0"/>
              <w:jc w:val="center"/>
            </w:pPr>
            <w:r>
              <w:t>.860</w:t>
            </w:r>
          </w:p>
        </w:tc>
        <w:tc>
          <w:tcPr>
            <w:tcW w:w="233"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7AE7CAF8"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506"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296289E6" w14:textId="77777777" w:rsidR="00C2537A" w:rsidRDefault="00C2537A">
            <w:pPr>
              <w:pStyle w:val="LSRBodyText"/>
              <w:spacing w:before="0" w:after="0"/>
              <w:ind w:firstLine="0"/>
              <w:jc w:val="center"/>
            </w:pPr>
            <w:r>
              <w:t>.710</w:t>
            </w:r>
          </w:p>
        </w:tc>
        <w:tc>
          <w:tcPr>
            <w:tcW w:w="1617"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4451157F"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r>
    </w:tbl>
    <w:p w14:paraId="5A15BC7C" w14:textId="77777777" w:rsidR="00C2537A" w:rsidRDefault="00C2537A" w:rsidP="00C2537A">
      <w:pPr>
        <w:pStyle w:val="LSRBodyText"/>
      </w:pPr>
    </w:p>
    <w:p w14:paraId="0EECD138" w14:textId="77777777" w:rsidR="00C2537A" w:rsidRDefault="00C2537A" w:rsidP="00C2537A">
      <w:pPr>
        <w:pStyle w:val="LSRFigureTableCaption"/>
      </w:pPr>
      <w:r>
        <w:rPr>
          <w:u w:color="FFFF00"/>
        </w:rPr>
        <w:t xml:space="preserve">Appendix </w:t>
      </w:r>
      <w:r>
        <w:rPr>
          <w:rStyle w:val="addtext"/>
        </w:rPr>
        <w:t>B1:</w:t>
      </w:r>
      <w:r>
        <w:rPr>
          <w:u w:color="FFFF00"/>
        </w:rPr>
        <w:t xml:space="preserve"> Construct Validity and Reliability of Measures. Clothing Involvement Scale (CIS) Factors, Principal Axis Factoring, Oblimin with Kaiser Normalization Rotation, Pattern Matrix for 7 CIS Items (N=350). Note: Factor </w:t>
      </w:r>
      <w:r>
        <w:rPr>
          <w:rStyle w:val="addtext"/>
        </w:rPr>
        <w:t>l</w:t>
      </w:r>
      <w:r>
        <w:rPr>
          <w:u w:color="FFFF00"/>
        </w:rPr>
        <w:t>oadings &lt; 0.4 are suppressed.</w:t>
      </w:r>
    </w:p>
    <w:tbl>
      <w:tblPr>
        <w:tblW w:w="0" w:type="auto"/>
        <w:tblInd w:w="-8" w:type="dxa"/>
        <w:tblLayout w:type="fixed"/>
        <w:tblCellMar>
          <w:left w:w="0" w:type="dxa"/>
          <w:right w:w="0" w:type="dxa"/>
        </w:tblCellMar>
        <w:tblLook w:val="0000" w:firstRow="0" w:lastRow="0" w:firstColumn="0" w:lastColumn="0" w:noHBand="0" w:noVBand="0"/>
      </w:tblPr>
      <w:tblGrid>
        <w:gridCol w:w="1393"/>
        <w:gridCol w:w="965"/>
        <w:gridCol w:w="1109"/>
        <w:gridCol w:w="1109"/>
        <w:gridCol w:w="1019"/>
        <w:gridCol w:w="1335"/>
      </w:tblGrid>
      <w:tr w:rsidR="00C2537A" w14:paraId="16BC9676" w14:textId="77777777">
        <w:tblPrEx>
          <w:tblCellMar>
            <w:top w:w="0" w:type="dxa"/>
            <w:left w:w="0" w:type="dxa"/>
            <w:bottom w:w="0" w:type="dxa"/>
            <w:right w:w="0" w:type="dxa"/>
          </w:tblCellMar>
        </w:tblPrEx>
        <w:trPr>
          <w:trHeight w:val="430"/>
        </w:trPr>
        <w:tc>
          <w:tcPr>
            <w:tcW w:w="5595" w:type="dxa"/>
            <w:gridSpan w:val="5"/>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vAlign w:val="center"/>
          </w:tcPr>
          <w:p w14:paraId="2E230199" w14:textId="77777777" w:rsidR="00C2537A" w:rsidRDefault="00C2537A">
            <w:pPr>
              <w:pStyle w:val="LSRBodyText"/>
              <w:spacing w:before="0" w:after="0"/>
              <w:ind w:firstLine="0"/>
              <w:jc w:val="center"/>
            </w:pPr>
            <w:r>
              <w:rPr>
                <w:rFonts w:ascii="Helvetica" w:hAnsi="Helvetica" w:cs="Helvetica"/>
              </w:rPr>
              <w:t>Factor</w:t>
            </w:r>
          </w:p>
        </w:tc>
        <w:tc>
          <w:tcPr>
            <w:tcW w:w="1335" w:type="dxa"/>
            <w:tcBorders>
              <w:top w:val="single" w:sz="6" w:space="0" w:color="000000"/>
              <w:left w:val="single" w:sz="6" w:space="0" w:color="000000"/>
              <w:bottom w:val="single" w:sz="2" w:space="0" w:color="000000"/>
              <w:right w:val="single" w:sz="6" w:space="0" w:color="000000"/>
            </w:tcBorders>
            <w:tcMar>
              <w:top w:w="80" w:type="dxa"/>
              <w:left w:w="80" w:type="dxa"/>
              <w:bottom w:w="80" w:type="dxa"/>
              <w:right w:w="80" w:type="dxa"/>
            </w:tcMar>
            <w:vAlign w:val="center"/>
          </w:tcPr>
          <w:p w14:paraId="10012386"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r>
      <w:tr w:rsidR="00C2537A" w14:paraId="11FB56FA" w14:textId="77777777">
        <w:tblPrEx>
          <w:tblCellMar>
            <w:top w:w="0" w:type="dxa"/>
            <w:left w:w="0" w:type="dxa"/>
            <w:bottom w:w="0" w:type="dxa"/>
            <w:right w:w="0" w:type="dxa"/>
          </w:tblCellMar>
        </w:tblPrEx>
        <w:trPr>
          <w:trHeight w:val="710"/>
        </w:trPr>
        <w:tc>
          <w:tcPr>
            <w:tcW w:w="139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vAlign w:val="center"/>
          </w:tcPr>
          <w:p w14:paraId="5BE4EAFB"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9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vAlign w:val="center"/>
          </w:tcPr>
          <w:p w14:paraId="78178F46" w14:textId="77777777" w:rsidR="00C2537A" w:rsidRDefault="00C2537A">
            <w:pPr>
              <w:pStyle w:val="LSRBodyText"/>
              <w:spacing w:before="0" w:after="0"/>
              <w:ind w:firstLine="0"/>
              <w:jc w:val="center"/>
            </w:pPr>
            <w:r>
              <w:t>Attitude</w:t>
            </w:r>
          </w:p>
        </w:tc>
        <w:tc>
          <w:tcPr>
            <w:tcW w:w="110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vAlign w:val="center"/>
          </w:tcPr>
          <w:p w14:paraId="3AE06671" w14:textId="77777777" w:rsidR="00C2537A" w:rsidRDefault="00C2537A">
            <w:pPr>
              <w:pStyle w:val="LSRBodyText"/>
              <w:spacing w:before="0" w:after="0"/>
              <w:ind w:firstLine="0"/>
              <w:jc w:val="center"/>
            </w:pPr>
            <w:r>
              <w:t>PBC</w:t>
            </w:r>
          </w:p>
        </w:tc>
        <w:tc>
          <w:tcPr>
            <w:tcW w:w="110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vAlign w:val="center"/>
          </w:tcPr>
          <w:p w14:paraId="4DC6DA30" w14:textId="77777777" w:rsidR="00C2537A" w:rsidRDefault="00C2537A">
            <w:pPr>
              <w:pStyle w:val="LSRBodyText"/>
              <w:spacing w:before="0" w:after="0"/>
              <w:ind w:firstLine="0"/>
              <w:jc w:val="center"/>
            </w:pPr>
            <w:r>
              <w:t>Subjective Norms</w:t>
            </w:r>
          </w:p>
        </w:tc>
        <w:tc>
          <w:tcPr>
            <w:tcW w:w="101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vAlign w:val="center"/>
          </w:tcPr>
          <w:p w14:paraId="60AD34CF" w14:textId="77777777" w:rsidR="00C2537A" w:rsidRDefault="00C2537A">
            <w:pPr>
              <w:pStyle w:val="LSRBodyText"/>
              <w:spacing w:before="0" w:after="0"/>
              <w:ind w:firstLine="0"/>
              <w:jc w:val="center"/>
            </w:pPr>
            <w:r>
              <w:t>Intention</w:t>
            </w:r>
          </w:p>
        </w:tc>
        <w:tc>
          <w:tcPr>
            <w:tcW w:w="133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vAlign w:val="center"/>
          </w:tcPr>
          <w:p w14:paraId="6FCFCD13" w14:textId="77777777" w:rsidR="00C2537A" w:rsidRDefault="00C2537A">
            <w:pPr>
              <w:pStyle w:val="LSRBodyText"/>
              <w:spacing w:before="0" w:after="0"/>
              <w:ind w:firstLine="0"/>
              <w:jc w:val="center"/>
            </w:pPr>
            <w:r>
              <w:t>Communality</w:t>
            </w:r>
          </w:p>
        </w:tc>
      </w:tr>
      <w:tr w:rsidR="00C2537A" w14:paraId="5EA3B54E" w14:textId="77777777">
        <w:tblPrEx>
          <w:tblCellMar>
            <w:top w:w="0" w:type="dxa"/>
            <w:left w:w="0" w:type="dxa"/>
            <w:bottom w:w="0" w:type="dxa"/>
            <w:right w:w="0" w:type="dxa"/>
          </w:tblCellMar>
        </w:tblPrEx>
        <w:trPr>
          <w:trHeight w:val="430"/>
        </w:trPr>
        <w:tc>
          <w:tcPr>
            <w:tcW w:w="1393" w:type="dxa"/>
            <w:tcBorders>
              <w:top w:val="single" w:sz="2"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72447F12" w14:textId="77777777" w:rsidR="00C2537A" w:rsidRDefault="00C2537A">
            <w:pPr>
              <w:pStyle w:val="LSRBodyText"/>
              <w:spacing w:before="0" w:after="0"/>
              <w:ind w:firstLine="0"/>
              <w:jc w:val="center"/>
            </w:pPr>
            <w:r>
              <w:t>A4</w:t>
            </w:r>
          </w:p>
        </w:tc>
        <w:tc>
          <w:tcPr>
            <w:tcW w:w="965" w:type="dxa"/>
            <w:tcBorders>
              <w:top w:val="single" w:sz="2"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48CBD5F7" w14:textId="77777777" w:rsidR="00C2537A" w:rsidRDefault="00C2537A">
            <w:pPr>
              <w:pStyle w:val="LSRBodyText"/>
              <w:spacing w:before="0" w:after="0"/>
              <w:ind w:firstLine="0"/>
              <w:jc w:val="center"/>
            </w:pPr>
            <w:r>
              <w:t>.950</w:t>
            </w:r>
          </w:p>
        </w:tc>
        <w:tc>
          <w:tcPr>
            <w:tcW w:w="1109" w:type="dxa"/>
            <w:tcBorders>
              <w:top w:val="single" w:sz="2"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4EDC4B75"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109" w:type="dxa"/>
            <w:tcBorders>
              <w:top w:val="single" w:sz="2"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7447A277"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019" w:type="dxa"/>
            <w:tcBorders>
              <w:top w:val="single" w:sz="2"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7B309CB3"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335" w:type="dxa"/>
            <w:tcBorders>
              <w:top w:val="single" w:sz="2"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12F86768" w14:textId="77777777" w:rsidR="00C2537A" w:rsidRDefault="00C2537A">
            <w:pPr>
              <w:pStyle w:val="LSRBodyText"/>
              <w:spacing w:before="0" w:after="0"/>
              <w:ind w:firstLine="0"/>
              <w:jc w:val="center"/>
            </w:pPr>
            <w:r>
              <w:t>.983</w:t>
            </w:r>
          </w:p>
        </w:tc>
      </w:tr>
      <w:tr w:rsidR="00C2537A" w14:paraId="5E231394" w14:textId="77777777">
        <w:tblPrEx>
          <w:tblCellMar>
            <w:top w:w="0" w:type="dxa"/>
            <w:left w:w="0" w:type="dxa"/>
            <w:bottom w:w="0" w:type="dxa"/>
            <w:right w:w="0" w:type="dxa"/>
          </w:tblCellMar>
        </w:tblPrEx>
        <w:trPr>
          <w:trHeight w:val="430"/>
        </w:trPr>
        <w:tc>
          <w:tcPr>
            <w:tcW w:w="13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496F57D6" w14:textId="77777777" w:rsidR="00C2537A" w:rsidRDefault="00C2537A">
            <w:pPr>
              <w:pStyle w:val="LSRBodyText"/>
              <w:spacing w:before="0" w:after="0"/>
              <w:ind w:firstLine="0"/>
              <w:jc w:val="center"/>
            </w:pPr>
            <w:r>
              <w:t>A2</w:t>
            </w:r>
          </w:p>
        </w:tc>
        <w:tc>
          <w:tcPr>
            <w:tcW w:w="96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4F89992A" w14:textId="77777777" w:rsidR="00C2537A" w:rsidRDefault="00C2537A">
            <w:pPr>
              <w:pStyle w:val="LSRBodyText"/>
              <w:spacing w:before="0" w:after="0"/>
              <w:ind w:firstLine="0"/>
              <w:jc w:val="center"/>
            </w:pPr>
            <w:r>
              <w:t>.937</w:t>
            </w:r>
          </w:p>
        </w:tc>
        <w:tc>
          <w:tcPr>
            <w:tcW w:w="11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6CC5B3BA"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1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778CCDBE"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0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6FBDF6DE"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33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65B4A4CC" w14:textId="77777777" w:rsidR="00C2537A" w:rsidRDefault="00C2537A">
            <w:pPr>
              <w:pStyle w:val="LSRBodyText"/>
              <w:spacing w:before="0" w:after="0"/>
              <w:ind w:firstLine="0"/>
              <w:jc w:val="center"/>
            </w:pPr>
            <w:r>
              <w:t>.966</w:t>
            </w:r>
          </w:p>
        </w:tc>
      </w:tr>
      <w:tr w:rsidR="00C2537A" w14:paraId="0ADA5198" w14:textId="77777777">
        <w:tblPrEx>
          <w:tblCellMar>
            <w:top w:w="0" w:type="dxa"/>
            <w:left w:w="0" w:type="dxa"/>
            <w:bottom w:w="0" w:type="dxa"/>
            <w:right w:w="0" w:type="dxa"/>
          </w:tblCellMar>
        </w:tblPrEx>
        <w:trPr>
          <w:trHeight w:val="430"/>
        </w:trPr>
        <w:tc>
          <w:tcPr>
            <w:tcW w:w="13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02B2FD12" w14:textId="77777777" w:rsidR="00C2537A" w:rsidRDefault="00C2537A">
            <w:pPr>
              <w:pStyle w:val="LSRBodyText"/>
              <w:spacing w:before="0" w:after="0"/>
              <w:ind w:firstLine="0"/>
              <w:jc w:val="center"/>
            </w:pPr>
            <w:r>
              <w:t>A5</w:t>
            </w:r>
          </w:p>
        </w:tc>
        <w:tc>
          <w:tcPr>
            <w:tcW w:w="96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27A34906" w14:textId="77777777" w:rsidR="00C2537A" w:rsidRDefault="00C2537A">
            <w:pPr>
              <w:pStyle w:val="LSRBodyText"/>
              <w:spacing w:before="0" w:after="0"/>
              <w:ind w:firstLine="0"/>
              <w:jc w:val="center"/>
            </w:pPr>
            <w:r>
              <w:t>.928</w:t>
            </w:r>
          </w:p>
        </w:tc>
        <w:tc>
          <w:tcPr>
            <w:tcW w:w="11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3E352879"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1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185E8AC4"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0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7DFE4EC0"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33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20201BE1" w14:textId="77777777" w:rsidR="00C2537A" w:rsidRDefault="00C2537A">
            <w:pPr>
              <w:pStyle w:val="LSRBodyText"/>
              <w:spacing w:before="0" w:after="0"/>
              <w:ind w:firstLine="0"/>
              <w:jc w:val="center"/>
            </w:pPr>
            <w:r>
              <w:t>.977</w:t>
            </w:r>
          </w:p>
        </w:tc>
      </w:tr>
      <w:tr w:rsidR="00C2537A" w14:paraId="0209844D" w14:textId="77777777">
        <w:tblPrEx>
          <w:tblCellMar>
            <w:top w:w="0" w:type="dxa"/>
            <w:left w:w="0" w:type="dxa"/>
            <w:bottom w:w="0" w:type="dxa"/>
            <w:right w:w="0" w:type="dxa"/>
          </w:tblCellMar>
        </w:tblPrEx>
        <w:trPr>
          <w:trHeight w:val="430"/>
        </w:trPr>
        <w:tc>
          <w:tcPr>
            <w:tcW w:w="13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7478F94D" w14:textId="77777777" w:rsidR="00C2537A" w:rsidRDefault="00C2537A">
            <w:pPr>
              <w:pStyle w:val="LSRBodyText"/>
              <w:spacing w:before="0" w:after="0"/>
              <w:ind w:firstLine="0"/>
              <w:jc w:val="center"/>
            </w:pPr>
            <w:r>
              <w:t>A1</w:t>
            </w:r>
          </w:p>
        </w:tc>
        <w:tc>
          <w:tcPr>
            <w:tcW w:w="96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6000EAF1" w14:textId="77777777" w:rsidR="00C2537A" w:rsidRDefault="00C2537A">
            <w:pPr>
              <w:pStyle w:val="LSRBodyText"/>
              <w:spacing w:before="0" w:after="0"/>
              <w:ind w:firstLine="0"/>
              <w:jc w:val="center"/>
            </w:pPr>
            <w:r>
              <w:t>.870</w:t>
            </w:r>
          </w:p>
        </w:tc>
        <w:tc>
          <w:tcPr>
            <w:tcW w:w="11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1E421604"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1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68535198"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0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5F6E329F"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33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2198E803" w14:textId="77777777" w:rsidR="00C2537A" w:rsidRDefault="00C2537A">
            <w:pPr>
              <w:pStyle w:val="LSRBodyText"/>
              <w:spacing w:before="0" w:after="0"/>
              <w:ind w:firstLine="0"/>
              <w:jc w:val="center"/>
            </w:pPr>
            <w:r>
              <w:t>.984</w:t>
            </w:r>
          </w:p>
        </w:tc>
      </w:tr>
      <w:tr w:rsidR="00C2537A" w14:paraId="69F92848" w14:textId="77777777">
        <w:tblPrEx>
          <w:tblCellMar>
            <w:top w:w="0" w:type="dxa"/>
            <w:left w:w="0" w:type="dxa"/>
            <w:bottom w:w="0" w:type="dxa"/>
            <w:right w:w="0" w:type="dxa"/>
          </w:tblCellMar>
        </w:tblPrEx>
        <w:trPr>
          <w:trHeight w:val="430"/>
        </w:trPr>
        <w:tc>
          <w:tcPr>
            <w:tcW w:w="13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42251CD8" w14:textId="77777777" w:rsidR="00C2537A" w:rsidRDefault="00C2537A">
            <w:pPr>
              <w:pStyle w:val="LSRBodyText"/>
              <w:spacing w:before="0" w:after="0"/>
              <w:ind w:firstLine="0"/>
              <w:jc w:val="center"/>
            </w:pPr>
            <w:r>
              <w:t>A3</w:t>
            </w:r>
          </w:p>
        </w:tc>
        <w:tc>
          <w:tcPr>
            <w:tcW w:w="96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24D05E05" w14:textId="77777777" w:rsidR="00C2537A" w:rsidRDefault="00C2537A">
            <w:pPr>
              <w:pStyle w:val="LSRBodyText"/>
              <w:spacing w:before="0" w:after="0"/>
              <w:ind w:firstLine="0"/>
              <w:jc w:val="center"/>
            </w:pPr>
            <w:r>
              <w:t>.828</w:t>
            </w:r>
          </w:p>
        </w:tc>
        <w:tc>
          <w:tcPr>
            <w:tcW w:w="11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68B39E3C"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1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4DCA5B62"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0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6720948B"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33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67EF7F72" w14:textId="77777777" w:rsidR="00C2537A" w:rsidRDefault="00C2537A">
            <w:pPr>
              <w:pStyle w:val="LSRBodyText"/>
              <w:spacing w:before="0" w:after="0"/>
              <w:ind w:firstLine="0"/>
              <w:jc w:val="center"/>
            </w:pPr>
            <w:r>
              <w:t>.928</w:t>
            </w:r>
          </w:p>
        </w:tc>
      </w:tr>
      <w:tr w:rsidR="00C2537A" w14:paraId="2C1FB35B" w14:textId="77777777">
        <w:tblPrEx>
          <w:tblCellMar>
            <w:top w:w="0" w:type="dxa"/>
            <w:left w:w="0" w:type="dxa"/>
            <w:bottom w:w="0" w:type="dxa"/>
            <w:right w:w="0" w:type="dxa"/>
          </w:tblCellMar>
        </w:tblPrEx>
        <w:trPr>
          <w:trHeight w:val="430"/>
        </w:trPr>
        <w:tc>
          <w:tcPr>
            <w:tcW w:w="13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168B3344" w14:textId="77777777" w:rsidR="00C2537A" w:rsidRDefault="00C2537A">
            <w:pPr>
              <w:pStyle w:val="LSRBodyText"/>
              <w:spacing w:before="0" w:after="0"/>
              <w:ind w:firstLine="0"/>
              <w:jc w:val="center"/>
            </w:pPr>
            <w:r>
              <w:t>P2</w:t>
            </w:r>
          </w:p>
        </w:tc>
        <w:tc>
          <w:tcPr>
            <w:tcW w:w="96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753A7AC3"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1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5F847A7B" w14:textId="77777777" w:rsidR="00C2537A" w:rsidRDefault="00C2537A">
            <w:pPr>
              <w:pStyle w:val="LSRBodyText"/>
              <w:spacing w:before="0" w:after="0"/>
              <w:ind w:firstLine="0"/>
              <w:jc w:val="center"/>
            </w:pPr>
            <w:r>
              <w:t>.982</w:t>
            </w:r>
          </w:p>
        </w:tc>
        <w:tc>
          <w:tcPr>
            <w:tcW w:w="11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785BB365"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0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70FE2D6A"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33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622121EF" w14:textId="77777777" w:rsidR="00C2537A" w:rsidRDefault="00C2537A">
            <w:pPr>
              <w:pStyle w:val="LSRBodyText"/>
              <w:spacing w:before="0" w:after="0"/>
              <w:ind w:firstLine="0"/>
              <w:jc w:val="center"/>
            </w:pPr>
            <w:r>
              <w:t>.966</w:t>
            </w:r>
          </w:p>
        </w:tc>
      </w:tr>
      <w:tr w:rsidR="00C2537A" w14:paraId="09D3C45C" w14:textId="77777777">
        <w:tblPrEx>
          <w:tblCellMar>
            <w:top w:w="0" w:type="dxa"/>
            <w:left w:w="0" w:type="dxa"/>
            <w:bottom w:w="0" w:type="dxa"/>
            <w:right w:w="0" w:type="dxa"/>
          </w:tblCellMar>
        </w:tblPrEx>
        <w:trPr>
          <w:trHeight w:val="430"/>
        </w:trPr>
        <w:tc>
          <w:tcPr>
            <w:tcW w:w="13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57306241" w14:textId="77777777" w:rsidR="00C2537A" w:rsidRDefault="00C2537A">
            <w:pPr>
              <w:pStyle w:val="LSRBodyText"/>
              <w:spacing w:before="0" w:after="0"/>
              <w:ind w:firstLine="0"/>
              <w:jc w:val="center"/>
            </w:pPr>
            <w:r>
              <w:t>P4</w:t>
            </w:r>
          </w:p>
        </w:tc>
        <w:tc>
          <w:tcPr>
            <w:tcW w:w="96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76363A4A"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1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1967318E" w14:textId="77777777" w:rsidR="00C2537A" w:rsidRDefault="00C2537A">
            <w:pPr>
              <w:pStyle w:val="LSRBodyText"/>
              <w:spacing w:before="0" w:after="0"/>
              <w:ind w:firstLine="0"/>
              <w:jc w:val="center"/>
            </w:pPr>
            <w:r>
              <w:t>.962</w:t>
            </w:r>
          </w:p>
        </w:tc>
        <w:tc>
          <w:tcPr>
            <w:tcW w:w="11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26E4D40D"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0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33A7CACB"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33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471B9FF1" w14:textId="77777777" w:rsidR="00C2537A" w:rsidRDefault="00C2537A">
            <w:pPr>
              <w:pStyle w:val="LSRBodyText"/>
              <w:spacing w:before="0" w:after="0"/>
              <w:ind w:firstLine="0"/>
              <w:jc w:val="center"/>
            </w:pPr>
            <w:r>
              <w:t>.956</w:t>
            </w:r>
          </w:p>
        </w:tc>
      </w:tr>
      <w:tr w:rsidR="00C2537A" w14:paraId="33F82A62" w14:textId="77777777">
        <w:tblPrEx>
          <w:tblCellMar>
            <w:top w:w="0" w:type="dxa"/>
            <w:left w:w="0" w:type="dxa"/>
            <w:bottom w:w="0" w:type="dxa"/>
            <w:right w:w="0" w:type="dxa"/>
          </w:tblCellMar>
        </w:tblPrEx>
        <w:trPr>
          <w:trHeight w:val="430"/>
        </w:trPr>
        <w:tc>
          <w:tcPr>
            <w:tcW w:w="13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1C20AECD" w14:textId="77777777" w:rsidR="00C2537A" w:rsidRDefault="00C2537A">
            <w:pPr>
              <w:pStyle w:val="LSRBodyText"/>
              <w:spacing w:before="0" w:after="0"/>
              <w:ind w:firstLine="0"/>
              <w:jc w:val="center"/>
            </w:pPr>
            <w:r>
              <w:t>P3</w:t>
            </w:r>
          </w:p>
        </w:tc>
        <w:tc>
          <w:tcPr>
            <w:tcW w:w="96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2CDEBCD9"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1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77FFAA85" w14:textId="77777777" w:rsidR="00C2537A" w:rsidRDefault="00C2537A">
            <w:pPr>
              <w:pStyle w:val="LSRBodyText"/>
              <w:spacing w:before="0" w:after="0"/>
              <w:ind w:firstLine="0"/>
              <w:jc w:val="center"/>
            </w:pPr>
            <w:r>
              <w:t>.832</w:t>
            </w:r>
          </w:p>
        </w:tc>
        <w:tc>
          <w:tcPr>
            <w:tcW w:w="11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263D9A6B"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0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2459B624"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33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20AD508E" w14:textId="77777777" w:rsidR="00C2537A" w:rsidRDefault="00C2537A">
            <w:pPr>
              <w:pStyle w:val="LSRBodyText"/>
              <w:spacing w:before="0" w:after="0"/>
              <w:ind w:firstLine="0"/>
              <w:jc w:val="center"/>
            </w:pPr>
            <w:r>
              <w:t>.951</w:t>
            </w:r>
          </w:p>
        </w:tc>
      </w:tr>
      <w:tr w:rsidR="00C2537A" w14:paraId="504B5FA6" w14:textId="77777777">
        <w:tblPrEx>
          <w:tblCellMar>
            <w:top w:w="0" w:type="dxa"/>
            <w:left w:w="0" w:type="dxa"/>
            <w:bottom w:w="0" w:type="dxa"/>
            <w:right w:w="0" w:type="dxa"/>
          </w:tblCellMar>
        </w:tblPrEx>
        <w:trPr>
          <w:trHeight w:val="430"/>
        </w:trPr>
        <w:tc>
          <w:tcPr>
            <w:tcW w:w="13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527EC06D" w14:textId="77777777" w:rsidR="00C2537A" w:rsidRDefault="00C2537A">
            <w:pPr>
              <w:pStyle w:val="LSRBodyText"/>
              <w:spacing w:before="0" w:after="0"/>
              <w:ind w:firstLine="0"/>
              <w:jc w:val="center"/>
            </w:pPr>
            <w:r>
              <w:t>P1</w:t>
            </w:r>
          </w:p>
        </w:tc>
        <w:tc>
          <w:tcPr>
            <w:tcW w:w="96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63A8F2BB"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1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6374E7AB" w14:textId="77777777" w:rsidR="00C2537A" w:rsidRDefault="00C2537A">
            <w:pPr>
              <w:pStyle w:val="LSRBodyText"/>
              <w:spacing w:before="0" w:after="0"/>
              <w:ind w:firstLine="0"/>
              <w:jc w:val="center"/>
            </w:pPr>
            <w:r>
              <w:t>.816</w:t>
            </w:r>
          </w:p>
        </w:tc>
        <w:tc>
          <w:tcPr>
            <w:tcW w:w="11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16E86F01"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0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6DF731B5"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33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3F3ADD5F" w14:textId="77777777" w:rsidR="00C2537A" w:rsidRDefault="00C2537A">
            <w:pPr>
              <w:pStyle w:val="LSRBodyText"/>
              <w:spacing w:before="0" w:after="0"/>
              <w:ind w:firstLine="0"/>
              <w:jc w:val="center"/>
            </w:pPr>
            <w:r>
              <w:t>.942</w:t>
            </w:r>
          </w:p>
        </w:tc>
      </w:tr>
      <w:tr w:rsidR="00C2537A" w14:paraId="7C6B50D9" w14:textId="77777777">
        <w:tblPrEx>
          <w:tblCellMar>
            <w:top w:w="0" w:type="dxa"/>
            <w:left w:w="0" w:type="dxa"/>
            <w:bottom w:w="0" w:type="dxa"/>
            <w:right w:w="0" w:type="dxa"/>
          </w:tblCellMar>
        </w:tblPrEx>
        <w:trPr>
          <w:trHeight w:val="430"/>
        </w:trPr>
        <w:tc>
          <w:tcPr>
            <w:tcW w:w="13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76A150D9" w14:textId="77777777" w:rsidR="00C2537A" w:rsidRDefault="00C2537A">
            <w:pPr>
              <w:pStyle w:val="LSRBodyText"/>
              <w:spacing w:before="0" w:after="0"/>
              <w:ind w:firstLine="0"/>
              <w:jc w:val="center"/>
            </w:pPr>
            <w:r>
              <w:t>S4</w:t>
            </w:r>
          </w:p>
        </w:tc>
        <w:tc>
          <w:tcPr>
            <w:tcW w:w="96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25A7841A"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1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2683A93F"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1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24009A86" w14:textId="77777777" w:rsidR="00C2537A" w:rsidRDefault="00C2537A">
            <w:pPr>
              <w:pStyle w:val="LSRBodyText"/>
              <w:spacing w:before="0" w:after="0"/>
              <w:ind w:firstLine="0"/>
              <w:jc w:val="center"/>
            </w:pPr>
            <w:r>
              <w:t>.964</w:t>
            </w:r>
          </w:p>
        </w:tc>
        <w:tc>
          <w:tcPr>
            <w:tcW w:w="10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4634C8D7"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33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7209C8DA" w14:textId="77777777" w:rsidR="00C2537A" w:rsidRDefault="00C2537A">
            <w:pPr>
              <w:pStyle w:val="LSRBodyText"/>
              <w:spacing w:before="0" w:after="0"/>
              <w:ind w:firstLine="0"/>
              <w:jc w:val="center"/>
            </w:pPr>
            <w:r>
              <w:t>.977</w:t>
            </w:r>
          </w:p>
        </w:tc>
      </w:tr>
      <w:tr w:rsidR="00C2537A" w14:paraId="01E08A74" w14:textId="77777777">
        <w:tblPrEx>
          <w:tblCellMar>
            <w:top w:w="0" w:type="dxa"/>
            <w:left w:w="0" w:type="dxa"/>
            <w:bottom w:w="0" w:type="dxa"/>
            <w:right w:w="0" w:type="dxa"/>
          </w:tblCellMar>
        </w:tblPrEx>
        <w:trPr>
          <w:trHeight w:val="430"/>
        </w:trPr>
        <w:tc>
          <w:tcPr>
            <w:tcW w:w="13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3C098633" w14:textId="77777777" w:rsidR="00C2537A" w:rsidRDefault="00C2537A">
            <w:pPr>
              <w:pStyle w:val="LSRBodyText"/>
              <w:spacing w:before="0" w:after="0"/>
              <w:ind w:firstLine="0"/>
              <w:jc w:val="center"/>
            </w:pPr>
            <w:r>
              <w:t>S1</w:t>
            </w:r>
          </w:p>
        </w:tc>
        <w:tc>
          <w:tcPr>
            <w:tcW w:w="96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546E259F"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1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20A62F76"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1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22778E85" w14:textId="77777777" w:rsidR="00C2537A" w:rsidRDefault="00C2537A">
            <w:pPr>
              <w:pStyle w:val="LSRBodyText"/>
              <w:spacing w:before="0" w:after="0"/>
              <w:ind w:firstLine="0"/>
              <w:jc w:val="center"/>
            </w:pPr>
            <w:r>
              <w:t>.905</w:t>
            </w:r>
          </w:p>
        </w:tc>
        <w:tc>
          <w:tcPr>
            <w:tcW w:w="10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5FA3572F"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33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1854A23C" w14:textId="77777777" w:rsidR="00C2537A" w:rsidRDefault="00C2537A">
            <w:pPr>
              <w:pStyle w:val="LSRBodyText"/>
              <w:spacing w:before="0" w:after="0"/>
              <w:ind w:firstLine="0"/>
              <w:jc w:val="center"/>
            </w:pPr>
            <w:r>
              <w:t>.986</w:t>
            </w:r>
          </w:p>
        </w:tc>
      </w:tr>
      <w:tr w:rsidR="00C2537A" w14:paraId="5E8C0C46" w14:textId="77777777">
        <w:tblPrEx>
          <w:tblCellMar>
            <w:top w:w="0" w:type="dxa"/>
            <w:left w:w="0" w:type="dxa"/>
            <w:bottom w:w="0" w:type="dxa"/>
            <w:right w:w="0" w:type="dxa"/>
          </w:tblCellMar>
        </w:tblPrEx>
        <w:trPr>
          <w:trHeight w:val="430"/>
        </w:trPr>
        <w:tc>
          <w:tcPr>
            <w:tcW w:w="13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1E2C2F87" w14:textId="77777777" w:rsidR="00C2537A" w:rsidRDefault="00C2537A">
            <w:pPr>
              <w:pStyle w:val="LSRBodyText"/>
              <w:spacing w:before="0" w:after="0"/>
              <w:ind w:firstLine="0"/>
              <w:jc w:val="center"/>
            </w:pPr>
            <w:r>
              <w:lastRenderedPageBreak/>
              <w:t>S2</w:t>
            </w:r>
          </w:p>
        </w:tc>
        <w:tc>
          <w:tcPr>
            <w:tcW w:w="96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2028080B"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1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3AC948BE"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1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56F86415" w14:textId="77777777" w:rsidR="00C2537A" w:rsidRDefault="00C2537A">
            <w:pPr>
              <w:pStyle w:val="LSRBodyText"/>
              <w:spacing w:before="0" w:after="0"/>
              <w:ind w:firstLine="0"/>
              <w:jc w:val="center"/>
            </w:pPr>
            <w:r>
              <w:t>.858</w:t>
            </w:r>
          </w:p>
        </w:tc>
        <w:tc>
          <w:tcPr>
            <w:tcW w:w="10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12246946"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33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19E76EA2" w14:textId="77777777" w:rsidR="00C2537A" w:rsidRDefault="00C2537A">
            <w:pPr>
              <w:pStyle w:val="LSRBodyText"/>
              <w:spacing w:before="0" w:after="0"/>
              <w:ind w:firstLine="0"/>
              <w:jc w:val="center"/>
            </w:pPr>
            <w:r>
              <w:t>.937</w:t>
            </w:r>
          </w:p>
        </w:tc>
      </w:tr>
      <w:tr w:rsidR="00C2537A" w14:paraId="2E810DE3" w14:textId="77777777">
        <w:tblPrEx>
          <w:tblCellMar>
            <w:top w:w="0" w:type="dxa"/>
            <w:left w:w="0" w:type="dxa"/>
            <w:bottom w:w="0" w:type="dxa"/>
            <w:right w:w="0" w:type="dxa"/>
          </w:tblCellMar>
        </w:tblPrEx>
        <w:trPr>
          <w:trHeight w:val="430"/>
        </w:trPr>
        <w:tc>
          <w:tcPr>
            <w:tcW w:w="13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3DBFC7F3" w14:textId="77777777" w:rsidR="00C2537A" w:rsidRDefault="00C2537A">
            <w:pPr>
              <w:pStyle w:val="LSRBodyText"/>
              <w:spacing w:before="0" w:after="0"/>
              <w:ind w:firstLine="0"/>
              <w:jc w:val="center"/>
            </w:pPr>
            <w:r>
              <w:t>I3</w:t>
            </w:r>
          </w:p>
        </w:tc>
        <w:tc>
          <w:tcPr>
            <w:tcW w:w="96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01668C0C"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1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561768DF"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1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5B1F1BE9"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0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537EAA56" w14:textId="77777777" w:rsidR="00C2537A" w:rsidRDefault="00C2537A">
            <w:pPr>
              <w:pStyle w:val="LSRBodyText"/>
              <w:spacing w:before="0" w:after="0"/>
              <w:ind w:firstLine="0"/>
              <w:jc w:val="center"/>
            </w:pPr>
            <w:r>
              <w:t>.966</w:t>
            </w:r>
          </w:p>
        </w:tc>
        <w:tc>
          <w:tcPr>
            <w:tcW w:w="133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3D598646" w14:textId="77777777" w:rsidR="00C2537A" w:rsidRDefault="00C2537A">
            <w:pPr>
              <w:pStyle w:val="LSRBodyText"/>
              <w:spacing w:before="0" w:after="0"/>
              <w:ind w:firstLine="0"/>
              <w:jc w:val="center"/>
            </w:pPr>
            <w:r>
              <w:t>.964</w:t>
            </w:r>
          </w:p>
        </w:tc>
      </w:tr>
      <w:tr w:rsidR="00C2537A" w14:paraId="65FCE56C" w14:textId="77777777">
        <w:tblPrEx>
          <w:tblCellMar>
            <w:top w:w="0" w:type="dxa"/>
            <w:left w:w="0" w:type="dxa"/>
            <w:bottom w:w="0" w:type="dxa"/>
            <w:right w:w="0" w:type="dxa"/>
          </w:tblCellMar>
        </w:tblPrEx>
        <w:trPr>
          <w:trHeight w:val="430"/>
        </w:trPr>
        <w:tc>
          <w:tcPr>
            <w:tcW w:w="13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27FE8ADE" w14:textId="77777777" w:rsidR="00C2537A" w:rsidRDefault="00C2537A">
            <w:pPr>
              <w:pStyle w:val="LSRBodyText"/>
              <w:spacing w:before="0" w:after="0"/>
              <w:ind w:firstLine="0"/>
              <w:jc w:val="center"/>
            </w:pPr>
            <w:r>
              <w:t>I1</w:t>
            </w:r>
          </w:p>
        </w:tc>
        <w:tc>
          <w:tcPr>
            <w:tcW w:w="96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6B223279"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1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19F74545"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1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3E291E8A"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0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4A856FFF" w14:textId="77777777" w:rsidR="00C2537A" w:rsidRDefault="00C2537A">
            <w:pPr>
              <w:pStyle w:val="LSRBodyText"/>
              <w:spacing w:before="0" w:after="0"/>
              <w:ind w:firstLine="0"/>
              <w:jc w:val="center"/>
            </w:pPr>
            <w:r>
              <w:t>.901</w:t>
            </w:r>
          </w:p>
        </w:tc>
        <w:tc>
          <w:tcPr>
            <w:tcW w:w="133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7C2657A2" w14:textId="77777777" w:rsidR="00C2537A" w:rsidRDefault="00C2537A">
            <w:pPr>
              <w:pStyle w:val="LSRBodyText"/>
              <w:spacing w:before="0" w:after="0"/>
              <w:ind w:firstLine="0"/>
              <w:jc w:val="center"/>
            </w:pPr>
            <w:r>
              <w:t>.989</w:t>
            </w:r>
          </w:p>
        </w:tc>
      </w:tr>
      <w:tr w:rsidR="00C2537A" w14:paraId="29C52A30" w14:textId="77777777">
        <w:tblPrEx>
          <w:tblCellMar>
            <w:top w:w="0" w:type="dxa"/>
            <w:left w:w="0" w:type="dxa"/>
            <w:bottom w:w="0" w:type="dxa"/>
            <w:right w:w="0" w:type="dxa"/>
          </w:tblCellMar>
        </w:tblPrEx>
        <w:trPr>
          <w:trHeight w:val="430"/>
        </w:trPr>
        <w:tc>
          <w:tcPr>
            <w:tcW w:w="1393" w:type="dxa"/>
            <w:tcBorders>
              <w:top w:val="single" w:sz="6" w:space="0" w:color="000000"/>
              <w:left w:val="single" w:sz="6" w:space="0" w:color="000000"/>
              <w:bottom w:val="single" w:sz="2" w:space="0" w:color="000000"/>
              <w:right w:val="single" w:sz="6" w:space="0" w:color="000000"/>
            </w:tcBorders>
            <w:tcMar>
              <w:top w:w="80" w:type="dxa"/>
              <w:left w:w="80" w:type="dxa"/>
              <w:bottom w:w="80" w:type="dxa"/>
              <w:right w:w="80" w:type="dxa"/>
            </w:tcMar>
            <w:vAlign w:val="center"/>
          </w:tcPr>
          <w:p w14:paraId="31FA5EF0" w14:textId="77777777" w:rsidR="00C2537A" w:rsidRDefault="00C2537A">
            <w:pPr>
              <w:pStyle w:val="LSRBodyText"/>
              <w:spacing w:before="0" w:after="0"/>
              <w:ind w:firstLine="0"/>
              <w:jc w:val="center"/>
            </w:pPr>
            <w:r>
              <w:t>I2</w:t>
            </w:r>
          </w:p>
        </w:tc>
        <w:tc>
          <w:tcPr>
            <w:tcW w:w="965" w:type="dxa"/>
            <w:tcBorders>
              <w:top w:val="single" w:sz="6" w:space="0" w:color="000000"/>
              <w:left w:val="single" w:sz="6" w:space="0" w:color="000000"/>
              <w:bottom w:val="single" w:sz="2" w:space="0" w:color="000000"/>
              <w:right w:val="single" w:sz="6" w:space="0" w:color="000000"/>
            </w:tcBorders>
            <w:tcMar>
              <w:top w:w="80" w:type="dxa"/>
              <w:left w:w="80" w:type="dxa"/>
              <w:bottom w:w="80" w:type="dxa"/>
              <w:right w:w="80" w:type="dxa"/>
            </w:tcMar>
            <w:vAlign w:val="center"/>
          </w:tcPr>
          <w:p w14:paraId="6D18FCF2"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109" w:type="dxa"/>
            <w:tcBorders>
              <w:top w:val="single" w:sz="6" w:space="0" w:color="000000"/>
              <w:left w:val="single" w:sz="6" w:space="0" w:color="000000"/>
              <w:bottom w:val="single" w:sz="2" w:space="0" w:color="000000"/>
              <w:right w:val="single" w:sz="6" w:space="0" w:color="000000"/>
            </w:tcBorders>
            <w:tcMar>
              <w:top w:w="80" w:type="dxa"/>
              <w:left w:w="80" w:type="dxa"/>
              <w:bottom w:w="80" w:type="dxa"/>
              <w:right w:w="80" w:type="dxa"/>
            </w:tcMar>
            <w:vAlign w:val="center"/>
          </w:tcPr>
          <w:p w14:paraId="72ACAEFF"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109" w:type="dxa"/>
            <w:tcBorders>
              <w:top w:val="single" w:sz="6" w:space="0" w:color="000000"/>
              <w:left w:val="single" w:sz="6" w:space="0" w:color="000000"/>
              <w:bottom w:val="single" w:sz="2" w:space="0" w:color="000000"/>
              <w:right w:val="single" w:sz="6" w:space="0" w:color="000000"/>
            </w:tcBorders>
            <w:tcMar>
              <w:top w:w="80" w:type="dxa"/>
              <w:left w:w="80" w:type="dxa"/>
              <w:bottom w:w="80" w:type="dxa"/>
              <w:right w:w="80" w:type="dxa"/>
            </w:tcMar>
            <w:vAlign w:val="center"/>
          </w:tcPr>
          <w:p w14:paraId="65C259CE"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c>
          <w:tcPr>
            <w:tcW w:w="1019" w:type="dxa"/>
            <w:tcBorders>
              <w:top w:val="single" w:sz="6" w:space="0" w:color="000000"/>
              <w:left w:val="single" w:sz="6" w:space="0" w:color="000000"/>
              <w:bottom w:val="single" w:sz="2" w:space="0" w:color="000000"/>
              <w:right w:val="single" w:sz="6" w:space="0" w:color="000000"/>
            </w:tcBorders>
            <w:tcMar>
              <w:top w:w="80" w:type="dxa"/>
              <w:left w:w="80" w:type="dxa"/>
              <w:bottom w:w="80" w:type="dxa"/>
              <w:right w:w="80" w:type="dxa"/>
            </w:tcMar>
            <w:vAlign w:val="center"/>
          </w:tcPr>
          <w:p w14:paraId="6BFC26B3" w14:textId="77777777" w:rsidR="00C2537A" w:rsidRDefault="00C2537A">
            <w:pPr>
              <w:pStyle w:val="LSRBodyText"/>
              <w:spacing w:before="0" w:after="0"/>
              <w:ind w:firstLine="0"/>
              <w:jc w:val="center"/>
            </w:pPr>
            <w:r>
              <w:t>.900</w:t>
            </w:r>
          </w:p>
        </w:tc>
        <w:tc>
          <w:tcPr>
            <w:tcW w:w="1335" w:type="dxa"/>
            <w:tcBorders>
              <w:top w:val="single" w:sz="6" w:space="0" w:color="000000"/>
              <w:left w:val="single" w:sz="6" w:space="0" w:color="000000"/>
              <w:bottom w:val="single" w:sz="2" w:space="0" w:color="000000"/>
              <w:right w:val="single" w:sz="6" w:space="0" w:color="000000"/>
            </w:tcBorders>
            <w:tcMar>
              <w:top w:w="80" w:type="dxa"/>
              <w:left w:w="80" w:type="dxa"/>
              <w:bottom w:w="80" w:type="dxa"/>
              <w:right w:w="80" w:type="dxa"/>
            </w:tcMar>
            <w:vAlign w:val="center"/>
          </w:tcPr>
          <w:p w14:paraId="43658C53" w14:textId="77777777" w:rsidR="00C2537A" w:rsidRDefault="00C2537A">
            <w:pPr>
              <w:pStyle w:val="LSRBodyText"/>
              <w:spacing w:before="0" w:after="0"/>
              <w:ind w:firstLine="0"/>
              <w:jc w:val="center"/>
            </w:pPr>
            <w:r>
              <w:t>.983</w:t>
            </w:r>
          </w:p>
        </w:tc>
      </w:tr>
      <w:tr w:rsidR="00C2537A" w14:paraId="36438103" w14:textId="77777777">
        <w:tblPrEx>
          <w:tblCellMar>
            <w:top w:w="0" w:type="dxa"/>
            <w:left w:w="0" w:type="dxa"/>
            <w:bottom w:w="0" w:type="dxa"/>
            <w:right w:w="0" w:type="dxa"/>
          </w:tblCellMar>
        </w:tblPrEx>
        <w:trPr>
          <w:trHeight w:val="485"/>
        </w:trPr>
        <w:tc>
          <w:tcPr>
            <w:tcW w:w="139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vAlign w:val="center"/>
          </w:tcPr>
          <w:p w14:paraId="0BF04BB5" w14:textId="77777777" w:rsidR="00C2537A" w:rsidRDefault="00C2537A">
            <w:pPr>
              <w:pStyle w:val="LSRBodyText"/>
              <w:spacing w:before="0" w:after="0"/>
              <w:ind w:firstLine="0"/>
              <w:jc w:val="center"/>
            </w:pPr>
            <w:r>
              <w:rPr>
                <w:rFonts w:ascii="Helvetica" w:hAnsi="Helvetica" w:cs="Helvetica"/>
              </w:rPr>
              <w:t>Cronbach’s Alpha</w:t>
            </w:r>
          </w:p>
        </w:tc>
        <w:tc>
          <w:tcPr>
            <w:tcW w:w="96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vAlign w:val="center"/>
          </w:tcPr>
          <w:p w14:paraId="1C95112F" w14:textId="77777777" w:rsidR="00C2537A" w:rsidRDefault="00C2537A">
            <w:pPr>
              <w:pStyle w:val="LSRBodyText"/>
              <w:spacing w:before="0" w:after="0"/>
              <w:ind w:firstLine="0"/>
              <w:jc w:val="center"/>
            </w:pPr>
            <w:r>
              <w:t>.880</w:t>
            </w:r>
          </w:p>
        </w:tc>
        <w:tc>
          <w:tcPr>
            <w:tcW w:w="110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vAlign w:val="center"/>
          </w:tcPr>
          <w:p w14:paraId="1DC0F4EB" w14:textId="77777777" w:rsidR="00C2537A" w:rsidRDefault="00C2537A">
            <w:pPr>
              <w:pStyle w:val="LSRBodyText"/>
              <w:spacing w:before="0" w:after="0"/>
              <w:ind w:firstLine="0"/>
              <w:jc w:val="center"/>
            </w:pPr>
            <w:r>
              <w:t>.750</w:t>
            </w:r>
          </w:p>
        </w:tc>
        <w:tc>
          <w:tcPr>
            <w:tcW w:w="110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vAlign w:val="center"/>
          </w:tcPr>
          <w:p w14:paraId="0E80A1BB" w14:textId="77777777" w:rsidR="00C2537A" w:rsidRDefault="00C2537A">
            <w:pPr>
              <w:pStyle w:val="LSRBodyText"/>
              <w:spacing w:before="0" w:after="0"/>
              <w:ind w:firstLine="0"/>
              <w:jc w:val="center"/>
            </w:pPr>
            <w:r>
              <w:t>.970</w:t>
            </w:r>
          </w:p>
        </w:tc>
        <w:tc>
          <w:tcPr>
            <w:tcW w:w="101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vAlign w:val="center"/>
          </w:tcPr>
          <w:p w14:paraId="77C94BE9" w14:textId="77777777" w:rsidR="00C2537A" w:rsidRDefault="00C2537A">
            <w:pPr>
              <w:pStyle w:val="LSRBodyText"/>
              <w:spacing w:before="0" w:after="0"/>
              <w:ind w:firstLine="0"/>
              <w:jc w:val="center"/>
            </w:pPr>
            <w:r>
              <w:t>.750</w:t>
            </w:r>
          </w:p>
        </w:tc>
        <w:tc>
          <w:tcPr>
            <w:tcW w:w="1335"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vAlign w:val="center"/>
          </w:tcPr>
          <w:p w14:paraId="007226B4" w14:textId="77777777" w:rsidR="00C2537A" w:rsidRDefault="00C2537A">
            <w:pPr>
              <w:pStyle w:val="NoParagraphStyle"/>
              <w:spacing w:line="240" w:lineRule="auto"/>
              <w:textAlignment w:val="auto"/>
              <w:rPr>
                <w:rFonts w:ascii="ITC Stone Serif Std Italic" w:hAnsi="ITC Stone Serif Std Italic" w:cstheme="minorBidi"/>
                <w:color w:val="auto"/>
                <w:lang w:val="en-PH"/>
              </w:rPr>
            </w:pPr>
          </w:p>
        </w:tc>
      </w:tr>
    </w:tbl>
    <w:p w14:paraId="56B91DB7" w14:textId="77777777" w:rsidR="00C2537A" w:rsidRDefault="00C2537A" w:rsidP="00C2537A">
      <w:pPr>
        <w:pStyle w:val="LSRBodyText"/>
      </w:pPr>
    </w:p>
    <w:p w14:paraId="16B5E1AE" w14:textId="77777777" w:rsidR="00C2537A" w:rsidRDefault="00C2537A" w:rsidP="00C2537A">
      <w:pPr>
        <w:pStyle w:val="LSRFigureTableCaption"/>
        <w:rPr>
          <w:u w:color="FFFF00"/>
        </w:rPr>
      </w:pPr>
      <w:r>
        <w:rPr>
          <w:u w:color="FFFF00"/>
        </w:rPr>
        <w:t xml:space="preserve">Appendix </w:t>
      </w:r>
      <w:r>
        <w:rPr>
          <w:rStyle w:val="addtext"/>
        </w:rPr>
        <w:t>B2:</w:t>
      </w:r>
      <w:r>
        <w:rPr>
          <w:u w:color="FFFF00"/>
        </w:rPr>
        <w:t xml:space="preserve"> Theory of Planned Behavior Factors, Principal Axis Factoring, Oblimin with Kaiser Normalization Rotation, Pattern Matrix for 15 TPB Items (N=350). Note: Factor </w:t>
      </w:r>
      <w:r>
        <w:rPr>
          <w:rStyle w:val="addtext"/>
        </w:rPr>
        <w:t>l</w:t>
      </w:r>
      <w:r>
        <w:rPr>
          <w:u w:color="FFFF00"/>
        </w:rPr>
        <w:t>oadings &lt; 0.4 are suppressed.</w:t>
      </w:r>
    </w:p>
    <w:p w14:paraId="5A9F8EC6" w14:textId="77777777" w:rsidR="00C2537A" w:rsidRDefault="00C2537A" w:rsidP="00C2537A">
      <w:pPr>
        <w:pStyle w:val="LSRAuthorBionote"/>
        <w:rPr>
          <w:rFonts w:ascii="Helvetica-Light" w:hAnsi="Helvetica-Light" w:cs="Helvetica-Light"/>
          <w:u w:color="FFFF00"/>
        </w:rPr>
      </w:pPr>
      <w:r>
        <w:rPr>
          <w:rFonts w:ascii="Helvetica" w:hAnsi="Helvetica" w:cs="Helvetica"/>
          <w:u w:color="FFFF00"/>
        </w:rPr>
        <w:t xml:space="preserve">Jomel J. Reyes </w:t>
      </w:r>
      <w:r>
        <w:rPr>
          <w:rFonts w:ascii="Helvetica-Light" w:hAnsi="Helvetica-Light" w:cs="Helvetica-Light"/>
          <w:u w:color="FFFF00"/>
        </w:rPr>
        <w:t xml:space="preserve">obtained his Master of Science in Sustainability Management from the Ateneo de Manila University and Bachelor of Science </w:t>
      </w:r>
      <w:r>
        <w:rPr>
          <w:rStyle w:val="addtext"/>
          <w:rFonts w:ascii="Helvetica-Light" w:hAnsi="Helvetica-Light" w:cs="Helvetica-Light"/>
        </w:rPr>
        <w:t>i</w:t>
      </w:r>
      <w:r>
        <w:rPr>
          <w:rFonts w:ascii="Helvetica-Light" w:hAnsi="Helvetica-Light" w:cs="Helvetica-Light"/>
          <w:u w:color="FFFF00"/>
        </w:rPr>
        <w:t>n Business Administration from the Far Eastern University where he also used to be a faculty member. He worked with the National Confederation of Cooperatives. He currently works as a manager with Business for Sustainable Development. He has been conferred a lifetime fellowship with the Alpha Iota Delta Honor Society for Decision Sciences (International Chapter).</w:t>
      </w:r>
    </w:p>
    <w:p w14:paraId="36353578" w14:textId="77777777" w:rsidR="00C2537A" w:rsidRPr="00C2537A" w:rsidRDefault="00C2537A" w:rsidP="00C2537A">
      <w:pPr>
        <w:pStyle w:val="LSRAuthorBionote"/>
        <w:spacing w:before="0"/>
        <w:rPr>
          <w:rFonts w:ascii="Helvetica-Light" w:hAnsi="Helvetica-Light" w:cs="Helvetica-Light"/>
          <w:outline/>
          <w14:textOutline w14:w="9525" w14:cap="flat" w14:cmpd="sng" w14:algn="ctr">
            <w14:solidFill>
              <w14:srgbClr w14:val="000000"/>
            </w14:solidFill>
            <w14:prstDash w14:val="solid"/>
            <w14:round/>
          </w14:textOutline>
          <w14:textFill>
            <w14:noFill/>
          </w14:textFill>
        </w:rPr>
      </w:pPr>
      <w:r>
        <w:rPr>
          <w:rFonts w:ascii="Helvetica" w:hAnsi="Helvetica" w:cs="Helvetica"/>
          <w:u w:color="FFFF00"/>
        </w:rPr>
        <w:t xml:space="preserve">Anna A. Mendiola </w:t>
      </w:r>
      <w:r>
        <w:rPr>
          <w:rFonts w:ascii="Helvetica-Light" w:hAnsi="Helvetica-Light" w:cs="Helvetica-Light"/>
          <w:u w:color="FFFF00"/>
        </w:rPr>
        <w:t>is an Assistant Professor with a Ph.D. in Social-Organizational Psychology from the Ateneo de Manila University and an MBA from the University of the Philippines. Prior to joining Ateneo de Manila, she had extensive experience in the field of marketing, having spent more than 15 years working with Kimberly-Clark Philippines, a multinational company, handling various FMCG categories. In Ateneo, she teaches mostly marketing subjects including Principles of Marketing, Brand Management, and Consumer Behavior and Marketing Psychology.</w:t>
      </w:r>
      <w:r w:rsidRPr="00C2537A">
        <w:rPr>
          <w:rFonts w:ascii="Helvetica-Light" w:hAnsi="Helvetica-Light" w:cs="Helvetica-Light"/>
          <w:outline/>
          <w14:textOutline w14:w="9525" w14:cap="flat" w14:cmpd="sng" w14:algn="ctr">
            <w14:solidFill>
              <w14:srgbClr w14:val="000000"/>
            </w14:solidFill>
            <w14:prstDash w14:val="solid"/>
            <w14:round/>
          </w14:textOutline>
          <w14:textFill>
            <w14:noFill/>
          </w14:textFill>
        </w:rPr>
        <w:t>&lt;$&gt;</w:t>
      </w:r>
    </w:p>
    <w:p w14:paraId="0D1536CC" w14:textId="77777777" w:rsidR="00373699" w:rsidRPr="00C2537A" w:rsidRDefault="00373699">
      <w:pPr>
        <w:rPr>
          <w:lang w:val="en-US"/>
        </w:rPr>
      </w:pPr>
    </w:p>
    <w:sectPr w:rsidR="00373699" w:rsidRPr="00C2537A" w:rsidSect="00701268">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T1) Medium">
    <w:panose1 w:val="00000000000000000000"/>
    <w:charset w:val="00"/>
    <w:family w:val="auto"/>
    <w:notTrueType/>
    <w:pitch w:val="default"/>
    <w:sig w:usb0="00000003" w:usb1="00000000" w:usb2="00000000" w:usb3="00000000" w:csb0="00000001" w:csb1="00000000"/>
  </w:font>
  <w:font w:name="Helvetica (T1) Oblique">
    <w:altName w:val="Helvetica"/>
    <w:panose1 w:val="00000000000000000000"/>
    <w:charset w:val="00"/>
    <w:family w:val="auto"/>
    <w:notTrueType/>
    <w:pitch w:val="default"/>
    <w:sig w:usb0="00000003" w:usb1="00000000" w:usb2="00000000" w:usb3="00000000" w:csb0="00000001" w:csb1="00000000"/>
  </w:font>
  <w:font w:name="Helvetica">
    <w:panose1 w:val="020B0500000000000000"/>
    <w:charset w:val="00"/>
    <w:family w:val="auto"/>
    <w:pitch w:val="variable"/>
    <w:sig w:usb0="A0002AAF" w:usb1="4000004A" w:usb2="00000000" w:usb3="00000000" w:csb0="000001FF" w:csb1="00000000"/>
  </w:font>
  <w:font w:name="ITC Stone Serif Std Medium">
    <w:panose1 w:val="02040602060506020304"/>
    <w:charset w:val="00"/>
    <w:family w:val="roman"/>
    <w:notTrueType/>
    <w:pitch w:val="variable"/>
    <w:sig w:usb0="00000003" w:usb1="00000000" w:usb2="00000000" w:usb3="00000000" w:csb0="00000001" w:csb1="00000000"/>
  </w:font>
  <w:font w:name="Helvetica-Light">
    <w:panose1 w:val="020B0400000000000000"/>
    <w:charset w:val="00"/>
    <w:family w:val="swiss"/>
    <w:pitch w:val="variable"/>
    <w:sig w:usb0="00000003" w:usb1="00000000" w:usb2="00000000" w:usb3="00000000" w:csb0="00000001" w:csb1="00000000"/>
  </w:font>
  <w:font w:name="Helvetica (T1) Light">
    <w:altName w:val="Helvetica"/>
    <w:panose1 w:val="00000000000000000000"/>
    <w:charset w:val="00"/>
    <w:family w:val="auto"/>
    <w:notTrueType/>
    <w:pitch w:val="default"/>
    <w:sig w:usb0="00000003" w:usb1="00000000" w:usb2="00000000" w:usb3="00000000" w:csb0="00000001" w:csb1="00000000"/>
  </w:font>
  <w:font w:name="ITC Stone Serif Std Italic">
    <w:panose1 w:val="00000000000000000000"/>
    <w:charset w:val="02"/>
    <w:family w:val="auto"/>
    <w:notTrueType/>
    <w:pitch w:val="default"/>
  </w:font>
  <w:font w:name="ITC Stone Serif Std Bold">
    <w:panose1 w:val="0204090307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37A"/>
    <w:rsid w:val="00373699"/>
    <w:rsid w:val="00C2537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FF1D6"/>
  <w15:chartTrackingRefBased/>
  <w15:docId w15:val="{0D29BE41-FA16-4A7F-B610-F1670C801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C2537A"/>
    <w:pPr>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 w:type="paragraph" w:customStyle="1" w:styleId="LSRAbstractText">
    <w:name w:val="LSR Abstract Text"/>
    <w:basedOn w:val="Normal"/>
    <w:uiPriority w:val="99"/>
    <w:rsid w:val="00C2537A"/>
    <w:pPr>
      <w:suppressAutoHyphens/>
      <w:autoSpaceDE w:val="0"/>
      <w:autoSpaceDN w:val="0"/>
      <w:adjustRightInd w:val="0"/>
      <w:spacing w:before="450" w:after="540" w:line="260" w:lineRule="atLeast"/>
      <w:jc w:val="both"/>
      <w:textAlignment w:val="center"/>
    </w:pPr>
    <w:rPr>
      <w:rFonts w:ascii="Helvetica (T1) Medium" w:hAnsi="Helvetica (T1) Medium" w:cs="Helvetica (T1) Medium"/>
      <w:color w:val="000000"/>
      <w:spacing w:val="3"/>
      <w:sz w:val="21"/>
      <w:szCs w:val="21"/>
      <w:u w:color="00FF00"/>
      <w:lang w:val="en-US"/>
    </w:rPr>
  </w:style>
  <w:style w:type="paragraph" w:customStyle="1" w:styleId="LSRAuthor">
    <w:name w:val="LSR Author"/>
    <w:basedOn w:val="NoParagraphStyle"/>
    <w:uiPriority w:val="99"/>
    <w:rsid w:val="00C2537A"/>
    <w:pPr>
      <w:spacing w:after="360"/>
    </w:pPr>
    <w:rPr>
      <w:rFonts w:ascii="Helvetica (T1) Oblique" w:hAnsi="Helvetica (T1) Oblique" w:cs="Helvetica (T1) Oblique"/>
      <w:i/>
      <w:iCs/>
      <w:lang w:val="en-US"/>
    </w:rPr>
  </w:style>
  <w:style w:type="paragraph" w:customStyle="1" w:styleId="LSRSub1">
    <w:name w:val="LSR Sub 1"/>
    <w:basedOn w:val="Normal"/>
    <w:uiPriority w:val="99"/>
    <w:rsid w:val="00C2537A"/>
    <w:pPr>
      <w:suppressAutoHyphens/>
      <w:autoSpaceDE w:val="0"/>
      <w:autoSpaceDN w:val="0"/>
      <w:adjustRightInd w:val="0"/>
      <w:spacing w:before="540" w:after="0" w:line="270" w:lineRule="atLeast"/>
      <w:jc w:val="center"/>
      <w:textAlignment w:val="center"/>
    </w:pPr>
    <w:rPr>
      <w:rFonts w:ascii="Helvetica" w:hAnsi="Helvetica" w:cs="Helvetica"/>
      <w:caps/>
      <w:color w:val="000000"/>
      <w:sz w:val="20"/>
      <w:szCs w:val="20"/>
      <w:u w:color="FFFF00"/>
      <w:lang w:val="en-US"/>
    </w:rPr>
  </w:style>
  <w:style w:type="paragraph" w:customStyle="1" w:styleId="LSRBodyText">
    <w:name w:val="LSR Body Text"/>
    <w:basedOn w:val="NoParagraphStyle"/>
    <w:uiPriority w:val="99"/>
    <w:rsid w:val="00C2537A"/>
    <w:pPr>
      <w:tabs>
        <w:tab w:val="left" w:pos="1080"/>
        <w:tab w:val="left" w:pos="1800"/>
      </w:tabs>
      <w:suppressAutoHyphens/>
      <w:spacing w:before="115" w:after="115" w:line="300" w:lineRule="atLeast"/>
      <w:ind w:firstLine="360"/>
      <w:jc w:val="both"/>
    </w:pPr>
    <w:rPr>
      <w:rFonts w:ascii="ITC Stone Serif Std Medium" w:hAnsi="ITC Stone Serif Std Medium" w:cs="ITC Stone Serif Std Medium"/>
      <w:sz w:val="18"/>
      <w:szCs w:val="18"/>
      <w:lang w:val="en-US"/>
    </w:rPr>
  </w:style>
  <w:style w:type="paragraph" w:customStyle="1" w:styleId="LSRSub2">
    <w:name w:val="LSR Sub 2"/>
    <w:basedOn w:val="NoParagraphStyle"/>
    <w:uiPriority w:val="99"/>
    <w:rsid w:val="00C2537A"/>
    <w:pPr>
      <w:tabs>
        <w:tab w:val="left" w:pos="1080"/>
        <w:tab w:val="left" w:pos="1800"/>
      </w:tabs>
      <w:spacing w:before="260" w:line="270" w:lineRule="atLeast"/>
      <w:jc w:val="both"/>
    </w:pPr>
    <w:rPr>
      <w:rFonts w:ascii="Helvetica" w:hAnsi="Helvetica" w:cs="Helvetica"/>
      <w:spacing w:val="18"/>
      <w:sz w:val="18"/>
      <w:szCs w:val="18"/>
      <w:lang w:val="en-US"/>
    </w:rPr>
  </w:style>
  <w:style w:type="paragraph" w:customStyle="1" w:styleId="LSRFigureTableCaption">
    <w:name w:val="LSR Figure/Table Caption"/>
    <w:basedOn w:val="NoParagraphStyle"/>
    <w:uiPriority w:val="99"/>
    <w:rsid w:val="00C2537A"/>
    <w:pPr>
      <w:tabs>
        <w:tab w:val="left" w:pos="1080"/>
        <w:tab w:val="left" w:pos="1800"/>
      </w:tabs>
      <w:suppressAutoHyphens/>
      <w:spacing w:after="115"/>
      <w:jc w:val="both"/>
    </w:pPr>
    <w:rPr>
      <w:rFonts w:ascii="Helvetica-Light" w:hAnsi="Helvetica-Light" w:cs="Helvetica-Light"/>
      <w:sz w:val="18"/>
      <w:szCs w:val="18"/>
      <w:lang w:val="en-US"/>
    </w:rPr>
  </w:style>
  <w:style w:type="paragraph" w:customStyle="1" w:styleId="LSRReferences">
    <w:name w:val="LSR References"/>
    <w:basedOn w:val="Normal"/>
    <w:next w:val="Normal"/>
    <w:uiPriority w:val="99"/>
    <w:rsid w:val="00C2537A"/>
    <w:pPr>
      <w:suppressAutoHyphens/>
      <w:autoSpaceDE w:val="0"/>
      <w:autoSpaceDN w:val="0"/>
      <w:adjustRightInd w:val="0"/>
      <w:spacing w:before="180" w:after="0" w:line="320" w:lineRule="atLeast"/>
      <w:ind w:left="340" w:hanging="340"/>
      <w:jc w:val="both"/>
      <w:textAlignment w:val="center"/>
    </w:pPr>
    <w:rPr>
      <w:rFonts w:ascii="ITC Stone Serif Std Medium" w:hAnsi="ITC Stone Serif Std Medium" w:cs="ITC Stone Serif Std Medium"/>
      <w:color w:val="000000"/>
      <w:sz w:val="18"/>
      <w:szCs w:val="18"/>
      <w:lang w:val="en-US"/>
    </w:rPr>
  </w:style>
  <w:style w:type="paragraph" w:customStyle="1" w:styleId="LSRAuthorBionote">
    <w:name w:val="LSR Author Bionote"/>
    <w:basedOn w:val="NoParagraphStyle"/>
    <w:uiPriority w:val="99"/>
    <w:rsid w:val="00C2537A"/>
    <w:pPr>
      <w:tabs>
        <w:tab w:val="left" w:pos="1080"/>
        <w:tab w:val="left" w:pos="1800"/>
      </w:tabs>
      <w:suppressAutoHyphens/>
      <w:spacing w:before="720" w:after="115" w:line="300" w:lineRule="atLeast"/>
      <w:ind w:firstLine="360"/>
      <w:jc w:val="both"/>
    </w:pPr>
    <w:rPr>
      <w:rFonts w:ascii="Helvetica (T1) Light" w:hAnsi="Helvetica (T1) Light" w:cs="Helvetica (T1) Light"/>
      <w:sz w:val="18"/>
      <w:szCs w:val="18"/>
      <w:lang w:val="en-US"/>
    </w:rPr>
  </w:style>
  <w:style w:type="character" w:customStyle="1" w:styleId="addtext">
    <w:name w:val="add text"/>
    <w:uiPriority w:val="99"/>
    <w:rsid w:val="00C2537A"/>
    <w:rPr>
      <w:color w:val="0000FF"/>
      <w:u w:val="thick" w:color="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8300</Words>
  <Characters>47313</Characters>
  <Application>Microsoft Office Word</Application>
  <DocSecurity>0</DocSecurity>
  <Lines>394</Lines>
  <Paragraphs>111</Paragraphs>
  <ScaleCrop>false</ScaleCrop>
  <Company/>
  <LinksUpToDate>false</LinksUpToDate>
  <CharactersWithSpaces>55502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Reyes</dc:creator>
  <cp:keywords/>
  <dc:description/>
  <cp:lastModifiedBy>Robbie Reyes</cp:lastModifiedBy>
  <cp:revision>1</cp:revision>
  <dcterms:created xsi:type="dcterms:W3CDTF">2021-06-29T23:31:00Z</dcterms:created>
  <dcterms:modified xsi:type="dcterms:W3CDTF">2021-06-29T23:31:00Z</dcterms:modified>
</cp:coreProperties>
</file>